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750B8B" w14:textId="77777777" w:rsidR="00B57BAD" w:rsidRPr="008A672F" w:rsidRDefault="00AD6E67" w:rsidP="00AD6E67">
      <w:pPr>
        <w:jc w:val="center"/>
        <w:rPr>
          <w:rFonts w:ascii="Avenir LT Std 35 Light" w:hAnsi="Avenir LT Std 35 Light"/>
        </w:rPr>
      </w:pPr>
      <w:r>
        <w:rPr>
          <w:rFonts w:ascii="Avenir LT Std 35 Light" w:hAnsi="Avenir LT Std 35 Light"/>
          <w:noProof/>
        </w:rPr>
        <w:drawing>
          <wp:inline distT="0" distB="0" distL="0" distR="0" wp14:anchorId="4A1D681E" wp14:editId="653022C2">
            <wp:extent cx="5486400" cy="2268415"/>
            <wp:effectExtent l="0" t="0" r="0" b="0"/>
            <wp:docPr id="3" name="Picture 3"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7248A670" w14:textId="77777777" w:rsidR="00B57BAD" w:rsidRPr="00566F07" w:rsidRDefault="00B5508F" w:rsidP="004D280E">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72739168"/>
      <w:r w:rsidRPr="00566F07">
        <w:rPr>
          <w:rFonts w:asciiTheme="minorHAnsi" w:hAnsiTheme="minorHAnsi" w:cstheme="minorHAnsi"/>
          <w:sz w:val="48"/>
          <w:szCs w:val="48"/>
        </w:rPr>
        <w:t>Owner’s Manual</w:t>
      </w:r>
      <w:bookmarkEnd w:id="0"/>
      <w:bookmarkEnd w:id="1"/>
      <w:bookmarkEnd w:id="2"/>
      <w:bookmarkEnd w:id="3"/>
    </w:p>
    <w:p w14:paraId="682619CF" w14:textId="77777777" w:rsidR="0076589B" w:rsidRPr="00566F07" w:rsidRDefault="001B0F0E" w:rsidP="0076589B">
      <w:pPr>
        <w:pStyle w:val="Heading7"/>
        <w:jc w:val="center"/>
        <w:rPr>
          <w:rFonts w:asciiTheme="minorHAnsi" w:hAnsiTheme="minorHAnsi" w:cstheme="minorHAnsi"/>
          <w:sz w:val="72"/>
          <w:szCs w:val="72"/>
        </w:rPr>
      </w:pPr>
      <w:r w:rsidRPr="00566F07">
        <w:rPr>
          <w:rFonts w:asciiTheme="minorHAnsi" w:hAnsiTheme="minorHAnsi" w:cstheme="minorHAnsi"/>
          <w:sz w:val="72"/>
          <w:szCs w:val="72"/>
        </w:rPr>
        <w:t xml:space="preserve">Quantum </w:t>
      </w:r>
      <w:r w:rsidR="007C4E2B" w:rsidRPr="00566F07">
        <w:rPr>
          <w:rFonts w:asciiTheme="minorHAnsi" w:hAnsiTheme="minorHAnsi" w:cstheme="minorHAnsi"/>
          <w:sz w:val="72"/>
          <w:szCs w:val="72"/>
        </w:rPr>
        <w:t>Meter</w:t>
      </w:r>
    </w:p>
    <w:p w14:paraId="18B9159C" w14:textId="77777777" w:rsidR="008342F5" w:rsidRDefault="00505454" w:rsidP="008342F5">
      <w:pPr>
        <w:jc w:val="center"/>
        <w:rPr>
          <w:rFonts w:asciiTheme="minorHAnsi" w:hAnsiTheme="minorHAnsi" w:cstheme="minorHAnsi"/>
          <w:sz w:val="36"/>
          <w:szCs w:val="36"/>
        </w:rPr>
      </w:pPr>
      <w:r w:rsidRPr="00566F07">
        <w:rPr>
          <w:rFonts w:asciiTheme="minorHAnsi" w:hAnsiTheme="minorHAnsi" w:cstheme="minorHAnsi"/>
          <w:sz w:val="36"/>
          <w:szCs w:val="36"/>
        </w:rPr>
        <w:t>Model</w:t>
      </w:r>
      <w:r w:rsidR="00411D55" w:rsidRPr="00566F07">
        <w:rPr>
          <w:rFonts w:asciiTheme="minorHAnsi" w:hAnsiTheme="minorHAnsi" w:cstheme="minorHAnsi"/>
          <w:sz w:val="36"/>
          <w:szCs w:val="36"/>
        </w:rPr>
        <w:t>s</w:t>
      </w:r>
      <w:r w:rsidR="008342F5" w:rsidRPr="00566F07">
        <w:rPr>
          <w:rFonts w:asciiTheme="minorHAnsi" w:hAnsiTheme="minorHAnsi" w:cstheme="minorHAnsi"/>
          <w:sz w:val="36"/>
          <w:szCs w:val="36"/>
        </w:rPr>
        <w:t xml:space="preserve"> </w:t>
      </w:r>
      <w:r w:rsidR="007C4E2B" w:rsidRPr="00566F07">
        <w:rPr>
          <w:rFonts w:asciiTheme="minorHAnsi" w:hAnsiTheme="minorHAnsi" w:cstheme="minorHAnsi"/>
          <w:sz w:val="36"/>
          <w:szCs w:val="36"/>
        </w:rPr>
        <w:t>M</w:t>
      </w:r>
      <w:r w:rsidR="001B0F0E" w:rsidRPr="00566F07">
        <w:rPr>
          <w:rFonts w:asciiTheme="minorHAnsi" w:hAnsiTheme="minorHAnsi" w:cstheme="minorHAnsi"/>
          <w:sz w:val="36"/>
          <w:szCs w:val="36"/>
        </w:rPr>
        <w:t>Q</w:t>
      </w:r>
      <w:r w:rsidR="0048190C" w:rsidRPr="00566F07">
        <w:rPr>
          <w:rFonts w:asciiTheme="minorHAnsi" w:hAnsiTheme="minorHAnsi" w:cstheme="minorHAnsi"/>
          <w:sz w:val="36"/>
          <w:szCs w:val="36"/>
        </w:rPr>
        <w:t>-</w:t>
      </w:r>
      <w:r w:rsidR="007C4E2B" w:rsidRPr="00566F07">
        <w:rPr>
          <w:rFonts w:asciiTheme="minorHAnsi" w:hAnsiTheme="minorHAnsi" w:cstheme="minorHAnsi"/>
          <w:sz w:val="36"/>
          <w:szCs w:val="36"/>
        </w:rPr>
        <w:t>1</w:t>
      </w:r>
      <w:r w:rsidR="001B0F0E" w:rsidRPr="00566F07">
        <w:rPr>
          <w:rFonts w:asciiTheme="minorHAnsi" w:hAnsiTheme="minorHAnsi" w:cstheme="minorHAnsi"/>
          <w:sz w:val="36"/>
          <w:szCs w:val="36"/>
        </w:rPr>
        <w:t>0</w:t>
      </w:r>
      <w:r w:rsidR="0048190C" w:rsidRPr="00566F07">
        <w:rPr>
          <w:rFonts w:asciiTheme="minorHAnsi" w:hAnsiTheme="minorHAnsi" w:cstheme="minorHAnsi"/>
          <w:sz w:val="36"/>
          <w:szCs w:val="36"/>
        </w:rPr>
        <w:t>0</w:t>
      </w:r>
      <w:r w:rsidR="007C4E2B" w:rsidRPr="00566F07">
        <w:rPr>
          <w:rFonts w:asciiTheme="minorHAnsi" w:hAnsiTheme="minorHAnsi" w:cstheme="minorHAnsi"/>
          <w:sz w:val="36"/>
          <w:szCs w:val="36"/>
        </w:rPr>
        <w:t>, MQ-200, and MQ-300</w:t>
      </w:r>
      <w:r w:rsidR="0048190C" w:rsidRPr="00566F07">
        <w:rPr>
          <w:rFonts w:asciiTheme="minorHAnsi" w:hAnsiTheme="minorHAnsi" w:cstheme="minorHAnsi"/>
          <w:sz w:val="36"/>
          <w:szCs w:val="36"/>
        </w:rPr>
        <w:t xml:space="preserve"> </w:t>
      </w:r>
      <w:r w:rsidR="001B0F0E" w:rsidRPr="00566F07">
        <w:rPr>
          <w:rFonts w:asciiTheme="minorHAnsi" w:hAnsiTheme="minorHAnsi" w:cstheme="minorHAnsi"/>
          <w:sz w:val="36"/>
          <w:szCs w:val="36"/>
        </w:rPr>
        <w:t>Series</w:t>
      </w:r>
    </w:p>
    <w:p w14:paraId="0F7EBB5F" w14:textId="0B0C256C" w:rsidR="00BA5735" w:rsidRPr="00B05B68" w:rsidRDefault="00BA5735" w:rsidP="00BA5735">
      <w:pPr>
        <w:jc w:val="center"/>
        <w:rPr>
          <w:sz w:val="36"/>
          <w:szCs w:val="36"/>
        </w:rPr>
      </w:pPr>
      <w:r>
        <w:rPr>
          <w:rFonts w:ascii="Calibri" w:hAnsi="Calibri" w:cs="Calibri"/>
          <w:sz w:val="24"/>
          <w:szCs w:val="36"/>
        </w:rPr>
        <w:t xml:space="preserve">Rev: </w:t>
      </w:r>
      <w:r w:rsidR="00640254">
        <w:rPr>
          <w:rFonts w:ascii="Calibri" w:hAnsi="Calibri" w:cs="Calibri"/>
          <w:sz w:val="24"/>
          <w:szCs w:val="36"/>
        </w:rPr>
        <w:t>31</w:t>
      </w:r>
      <w:r>
        <w:rPr>
          <w:rFonts w:ascii="Calibri" w:hAnsi="Calibri" w:cs="Calibri"/>
          <w:sz w:val="24"/>
          <w:szCs w:val="36"/>
        </w:rPr>
        <w:t>-</w:t>
      </w:r>
      <w:r w:rsidR="00640254">
        <w:rPr>
          <w:rFonts w:ascii="Calibri" w:hAnsi="Calibri" w:cs="Calibri"/>
          <w:sz w:val="24"/>
          <w:szCs w:val="36"/>
        </w:rPr>
        <w:t>Mar</w:t>
      </w:r>
      <w:r>
        <w:rPr>
          <w:rFonts w:ascii="Calibri" w:hAnsi="Calibri" w:cs="Calibri"/>
          <w:sz w:val="24"/>
          <w:szCs w:val="36"/>
        </w:rPr>
        <w:t>-202</w:t>
      </w:r>
      <w:r w:rsidR="009855C7">
        <w:rPr>
          <w:rFonts w:ascii="Calibri" w:hAnsi="Calibri" w:cs="Calibri"/>
          <w:sz w:val="24"/>
          <w:szCs w:val="36"/>
        </w:rPr>
        <w:t>2</w:t>
      </w:r>
    </w:p>
    <w:p w14:paraId="0BE6D9BF" w14:textId="77777777" w:rsidR="00AD6E67" w:rsidRPr="00AD6E67" w:rsidRDefault="00640254" w:rsidP="008342F5">
      <w:pPr>
        <w:jc w:val="center"/>
        <w:rPr>
          <w:rFonts w:ascii="Avenir LT Std 35 Light" w:hAnsi="Avenir LT Std 35 Light"/>
          <w:sz w:val="16"/>
          <w:szCs w:val="16"/>
        </w:rPr>
      </w:pPr>
      <w:r>
        <w:rPr>
          <w:rFonts w:ascii="Avenir LT Std 35 Light" w:hAnsi="Avenir LT Std 35 Light"/>
          <w:sz w:val="16"/>
          <w:szCs w:val="16"/>
        </w:rPr>
        <w:pict w14:anchorId="02B260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242.75pt">
            <v:imagedata r:id="rId9" o:title="DSC_3129" croptop="7719f" cropbottom="5199f"/>
          </v:shape>
        </w:pict>
      </w:r>
    </w:p>
    <w:sdt>
      <w:sdtPr>
        <w:rPr>
          <w:rFonts w:asciiTheme="minorHAnsi" w:hAnsiTheme="minorHAnsi" w:cstheme="minorHAnsi"/>
          <w:b w:val="0"/>
          <w:bCs w:val="0"/>
          <w:caps w:val="0"/>
          <w:color w:val="auto"/>
          <w:spacing w:val="0"/>
          <w:sz w:val="18"/>
          <w:szCs w:val="20"/>
          <w:lang w:bidi="ar-SA"/>
        </w:rPr>
        <w:id w:val="248784903"/>
        <w:docPartObj>
          <w:docPartGallery w:val="Table of Contents"/>
          <w:docPartUnique/>
        </w:docPartObj>
      </w:sdtPr>
      <w:sdtEndPr>
        <w:rPr>
          <w:rFonts w:ascii="Myriad Pro" w:hAnsi="Myriad Pro" w:cstheme="minorBidi"/>
          <w:noProof/>
        </w:rPr>
      </w:sdtEndPr>
      <w:sdtContent>
        <w:p w14:paraId="323C2AA3" w14:textId="77777777" w:rsidR="004D280E" w:rsidRPr="00566F07" w:rsidRDefault="004D280E">
          <w:pPr>
            <w:pStyle w:val="TOCHeading"/>
            <w:rPr>
              <w:rFonts w:asciiTheme="minorHAnsi" w:hAnsiTheme="minorHAnsi" w:cstheme="minorHAnsi"/>
            </w:rPr>
          </w:pPr>
          <w:r w:rsidRPr="00566F07">
            <w:rPr>
              <w:rFonts w:asciiTheme="minorHAnsi" w:hAnsiTheme="minorHAnsi" w:cstheme="minorHAnsi"/>
            </w:rPr>
            <w:t>Table of Contents</w:t>
          </w:r>
        </w:p>
        <w:p w14:paraId="4EAFDC89" w14:textId="45B73354" w:rsidR="00747D79" w:rsidRPr="00747D79" w:rsidRDefault="004D280E">
          <w:pPr>
            <w:pStyle w:val="TOC1"/>
            <w:tabs>
              <w:tab w:val="right" w:leader="dot" w:pos="9350"/>
            </w:tabs>
            <w:rPr>
              <w:rFonts w:asciiTheme="minorHAnsi" w:hAnsiTheme="minorHAnsi" w:cstheme="minorHAnsi"/>
              <w:noProof/>
              <w:sz w:val="22"/>
              <w:szCs w:val="22"/>
            </w:rPr>
          </w:pPr>
          <w:r w:rsidRPr="00E563A1">
            <w:rPr>
              <w:rFonts w:asciiTheme="minorHAnsi" w:hAnsiTheme="minorHAnsi" w:cstheme="minorHAnsi"/>
              <w:sz w:val="20"/>
            </w:rPr>
            <w:fldChar w:fldCharType="begin"/>
          </w:r>
          <w:r w:rsidRPr="00E563A1">
            <w:rPr>
              <w:rFonts w:asciiTheme="minorHAnsi" w:hAnsiTheme="minorHAnsi" w:cstheme="minorHAnsi"/>
              <w:sz w:val="20"/>
            </w:rPr>
            <w:instrText xml:space="preserve"> TOC \o "1-3" \h \z \u </w:instrText>
          </w:r>
          <w:r w:rsidRPr="00E563A1">
            <w:rPr>
              <w:rFonts w:asciiTheme="minorHAnsi" w:hAnsiTheme="minorHAnsi" w:cstheme="minorHAnsi"/>
              <w:sz w:val="20"/>
            </w:rPr>
            <w:fldChar w:fldCharType="separate"/>
          </w:r>
          <w:hyperlink w:anchor="_Toc72739168" w:history="1">
            <w:r w:rsidR="00747D79" w:rsidRPr="00747D79">
              <w:rPr>
                <w:rStyle w:val="Hyperlink"/>
                <w:rFonts w:asciiTheme="minorHAnsi" w:hAnsiTheme="minorHAnsi" w:cstheme="minorHAnsi"/>
                <w:noProof/>
              </w:rPr>
              <w:t>Owner’s Manual</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_Toc72739168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sidR="00C47621">
              <w:rPr>
                <w:rFonts w:asciiTheme="minorHAnsi" w:hAnsiTheme="minorHAnsi" w:cstheme="minorHAnsi"/>
                <w:noProof/>
                <w:webHidden/>
              </w:rPr>
              <w:t>1</w:t>
            </w:r>
            <w:r w:rsidR="00747D79" w:rsidRPr="00747D79">
              <w:rPr>
                <w:rFonts w:asciiTheme="minorHAnsi" w:hAnsiTheme="minorHAnsi" w:cstheme="minorHAnsi"/>
                <w:noProof/>
                <w:webHidden/>
              </w:rPr>
              <w:fldChar w:fldCharType="end"/>
            </w:r>
          </w:hyperlink>
        </w:p>
        <w:p w14:paraId="4BAC65E3" w14:textId="3A1D6D61" w:rsidR="00747D79" w:rsidRPr="00747D79" w:rsidRDefault="00C47621">
          <w:pPr>
            <w:pStyle w:val="TOC3"/>
            <w:tabs>
              <w:tab w:val="right" w:leader="dot" w:pos="9350"/>
            </w:tabs>
            <w:rPr>
              <w:rFonts w:asciiTheme="minorHAnsi" w:hAnsiTheme="minorHAnsi" w:cstheme="minorHAnsi"/>
              <w:noProof/>
              <w:sz w:val="22"/>
              <w:szCs w:val="22"/>
            </w:rPr>
          </w:pPr>
          <w:hyperlink w:anchor="_Toc72739169" w:history="1">
            <w:r w:rsidR="00747D79" w:rsidRPr="00747D79">
              <w:rPr>
                <w:rStyle w:val="Hyperlink"/>
                <w:rFonts w:asciiTheme="minorHAnsi" w:hAnsiTheme="minorHAnsi" w:cstheme="minorHAnsi"/>
                <w:noProof/>
              </w:rPr>
              <w:t>Certificate of Compliance</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_Toc72739169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3</w:t>
            </w:r>
            <w:r w:rsidR="00747D79" w:rsidRPr="00747D79">
              <w:rPr>
                <w:rFonts w:asciiTheme="minorHAnsi" w:hAnsiTheme="minorHAnsi" w:cstheme="minorHAnsi"/>
                <w:noProof/>
                <w:webHidden/>
              </w:rPr>
              <w:fldChar w:fldCharType="end"/>
            </w:r>
          </w:hyperlink>
        </w:p>
        <w:p w14:paraId="2FCD8172" w14:textId="309EF014" w:rsidR="00747D79" w:rsidRPr="00747D79" w:rsidRDefault="00C47621">
          <w:pPr>
            <w:pStyle w:val="TOC3"/>
            <w:tabs>
              <w:tab w:val="right" w:leader="dot" w:pos="9350"/>
            </w:tabs>
            <w:rPr>
              <w:rFonts w:asciiTheme="minorHAnsi" w:hAnsiTheme="minorHAnsi" w:cstheme="minorHAnsi"/>
              <w:noProof/>
              <w:sz w:val="22"/>
              <w:szCs w:val="22"/>
            </w:rPr>
          </w:pPr>
          <w:hyperlink w:anchor="_Toc72739170" w:history="1">
            <w:r w:rsidR="00747D79" w:rsidRPr="00747D79">
              <w:rPr>
                <w:rStyle w:val="Hyperlink"/>
                <w:rFonts w:asciiTheme="minorHAnsi" w:hAnsiTheme="minorHAnsi" w:cstheme="minorHAnsi"/>
                <w:noProof/>
              </w:rPr>
              <w:t>Introduction</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_Toc72739170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4</w:t>
            </w:r>
            <w:r w:rsidR="00747D79" w:rsidRPr="00747D79">
              <w:rPr>
                <w:rFonts w:asciiTheme="minorHAnsi" w:hAnsiTheme="minorHAnsi" w:cstheme="minorHAnsi"/>
                <w:noProof/>
                <w:webHidden/>
              </w:rPr>
              <w:fldChar w:fldCharType="end"/>
            </w:r>
          </w:hyperlink>
        </w:p>
        <w:p w14:paraId="79EBACEE" w14:textId="5D5C69FB" w:rsidR="00747D79" w:rsidRPr="00747D79" w:rsidRDefault="00C47621">
          <w:pPr>
            <w:pStyle w:val="TOC3"/>
            <w:tabs>
              <w:tab w:val="right" w:leader="dot" w:pos="9350"/>
            </w:tabs>
            <w:rPr>
              <w:rFonts w:asciiTheme="minorHAnsi" w:hAnsiTheme="minorHAnsi" w:cstheme="minorHAnsi"/>
              <w:noProof/>
              <w:sz w:val="22"/>
              <w:szCs w:val="22"/>
            </w:rPr>
          </w:pPr>
          <w:hyperlink w:anchor="_Toc72739171" w:history="1">
            <w:r w:rsidR="00747D79" w:rsidRPr="00747D79">
              <w:rPr>
                <w:rStyle w:val="Hyperlink"/>
                <w:rFonts w:asciiTheme="minorHAnsi" w:hAnsiTheme="minorHAnsi" w:cstheme="minorHAnsi"/>
                <w:noProof/>
              </w:rPr>
              <w:t>Sensor Models</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_Toc72739171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5</w:t>
            </w:r>
            <w:r w:rsidR="00747D79" w:rsidRPr="00747D79">
              <w:rPr>
                <w:rFonts w:asciiTheme="minorHAnsi" w:hAnsiTheme="minorHAnsi" w:cstheme="minorHAnsi"/>
                <w:noProof/>
                <w:webHidden/>
              </w:rPr>
              <w:fldChar w:fldCharType="end"/>
            </w:r>
          </w:hyperlink>
        </w:p>
        <w:p w14:paraId="61562157" w14:textId="5962555E" w:rsidR="00747D79" w:rsidRPr="00747D79" w:rsidRDefault="00C47621">
          <w:pPr>
            <w:pStyle w:val="TOC3"/>
            <w:tabs>
              <w:tab w:val="right" w:leader="dot" w:pos="9350"/>
            </w:tabs>
            <w:rPr>
              <w:rFonts w:asciiTheme="minorHAnsi" w:hAnsiTheme="minorHAnsi" w:cstheme="minorHAnsi"/>
              <w:noProof/>
              <w:sz w:val="22"/>
              <w:szCs w:val="22"/>
            </w:rPr>
          </w:pPr>
          <w:hyperlink w:anchor="_Toc72739172" w:history="1">
            <w:r w:rsidR="00747D79" w:rsidRPr="00747D79">
              <w:rPr>
                <w:rStyle w:val="Hyperlink"/>
                <w:rFonts w:asciiTheme="minorHAnsi" w:hAnsiTheme="minorHAnsi" w:cstheme="minorHAnsi"/>
                <w:noProof/>
              </w:rPr>
              <w:t>Specifications</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_Toc72739172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6</w:t>
            </w:r>
            <w:r w:rsidR="00747D79" w:rsidRPr="00747D79">
              <w:rPr>
                <w:rFonts w:asciiTheme="minorHAnsi" w:hAnsiTheme="minorHAnsi" w:cstheme="minorHAnsi"/>
                <w:noProof/>
                <w:webHidden/>
              </w:rPr>
              <w:fldChar w:fldCharType="end"/>
            </w:r>
          </w:hyperlink>
        </w:p>
        <w:p w14:paraId="404A029D" w14:textId="252C0E6E" w:rsidR="00747D79" w:rsidRPr="00747D79" w:rsidRDefault="00C47621">
          <w:pPr>
            <w:pStyle w:val="TOC3"/>
            <w:tabs>
              <w:tab w:val="right" w:leader="dot" w:pos="9350"/>
            </w:tabs>
            <w:rPr>
              <w:rFonts w:asciiTheme="minorHAnsi" w:hAnsiTheme="minorHAnsi" w:cstheme="minorHAnsi"/>
              <w:noProof/>
              <w:sz w:val="22"/>
              <w:szCs w:val="22"/>
            </w:rPr>
          </w:pPr>
          <w:hyperlink w:anchor="_Toc72739173" w:history="1">
            <w:r w:rsidR="00747D79" w:rsidRPr="00747D79">
              <w:rPr>
                <w:rStyle w:val="Hyperlink"/>
                <w:rFonts w:asciiTheme="minorHAnsi" w:hAnsiTheme="minorHAnsi" w:cstheme="minorHAnsi"/>
                <w:noProof/>
              </w:rPr>
              <w:t>Deployment and Installation</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_Toc72739173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10</w:t>
            </w:r>
            <w:r w:rsidR="00747D79" w:rsidRPr="00747D79">
              <w:rPr>
                <w:rFonts w:asciiTheme="minorHAnsi" w:hAnsiTheme="minorHAnsi" w:cstheme="minorHAnsi"/>
                <w:noProof/>
                <w:webHidden/>
              </w:rPr>
              <w:fldChar w:fldCharType="end"/>
            </w:r>
          </w:hyperlink>
        </w:p>
        <w:p w14:paraId="72530C1C" w14:textId="73A41414" w:rsidR="00747D79" w:rsidRPr="00747D79" w:rsidRDefault="00C47621">
          <w:pPr>
            <w:pStyle w:val="TOC3"/>
            <w:tabs>
              <w:tab w:val="right" w:leader="dot" w:pos="9350"/>
            </w:tabs>
            <w:rPr>
              <w:rFonts w:asciiTheme="minorHAnsi" w:hAnsiTheme="minorHAnsi" w:cstheme="minorHAnsi"/>
              <w:noProof/>
              <w:sz w:val="22"/>
              <w:szCs w:val="22"/>
            </w:rPr>
          </w:pPr>
          <w:hyperlink w:anchor="_Toc72739174" w:history="1">
            <w:r w:rsidR="00747D79" w:rsidRPr="00747D79">
              <w:rPr>
                <w:rStyle w:val="Hyperlink"/>
                <w:rFonts w:asciiTheme="minorHAnsi" w:hAnsiTheme="minorHAnsi" w:cstheme="minorHAnsi"/>
                <w:noProof/>
              </w:rPr>
              <w:t>Battery Installation and Replacement</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_Toc72739174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11</w:t>
            </w:r>
            <w:r w:rsidR="00747D79" w:rsidRPr="00747D79">
              <w:rPr>
                <w:rFonts w:asciiTheme="minorHAnsi" w:hAnsiTheme="minorHAnsi" w:cstheme="minorHAnsi"/>
                <w:noProof/>
                <w:webHidden/>
              </w:rPr>
              <w:fldChar w:fldCharType="end"/>
            </w:r>
          </w:hyperlink>
        </w:p>
        <w:p w14:paraId="77048E85" w14:textId="28607B5D" w:rsidR="00747D79" w:rsidRPr="00747D79" w:rsidRDefault="00C47621">
          <w:pPr>
            <w:pStyle w:val="TOC3"/>
            <w:tabs>
              <w:tab w:val="right" w:leader="dot" w:pos="9350"/>
            </w:tabs>
            <w:rPr>
              <w:rFonts w:asciiTheme="minorHAnsi" w:hAnsiTheme="minorHAnsi" w:cstheme="minorHAnsi"/>
              <w:noProof/>
              <w:sz w:val="22"/>
              <w:szCs w:val="22"/>
            </w:rPr>
          </w:pPr>
          <w:hyperlink w:anchor="_Toc72739175" w:history="1">
            <w:r w:rsidR="00747D79" w:rsidRPr="00747D79">
              <w:rPr>
                <w:rStyle w:val="Hyperlink"/>
                <w:rFonts w:asciiTheme="minorHAnsi" w:hAnsiTheme="minorHAnsi" w:cstheme="minorHAnsi"/>
                <w:noProof/>
              </w:rPr>
              <w:t>Operation and Measurement</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_Toc72739175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12</w:t>
            </w:r>
            <w:r w:rsidR="00747D79" w:rsidRPr="00747D79">
              <w:rPr>
                <w:rFonts w:asciiTheme="minorHAnsi" w:hAnsiTheme="minorHAnsi" w:cstheme="minorHAnsi"/>
                <w:noProof/>
                <w:webHidden/>
              </w:rPr>
              <w:fldChar w:fldCharType="end"/>
            </w:r>
          </w:hyperlink>
        </w:p>
        <w:p w14:paraId="04DC8A5E" w14:textId="1D34D29E" w:rsidR="00747D79" w:rsidRPr="00747D79" w:rsidRDefault="00C47621">
          <w:pPr>
            <w:pStyle w:val="TOC3"/>
            <w:tabs>
              <w:tab w:val="right" w:leader="dot" w:pos="9350"/>
            </w:tabs>
            <w:rPr>
              <w:rFonts w:asciiTheme="minorHAnsi" w:hAnsiTheme="minorHAnsi" w:cstheme="minorHAnsi"/>
              <w:noProof/>
              <w:sz w:val="22"/>
              <w:szCs w:val="22"/>
            </w:rPr>
          </w:pPr>
          <w:hyperlink w:anchor="_Toc72739176" w:history="1">
            <w:r w:rsidR="00747D79" w:rsidRPr="00747D79">
              <w:rPr>
                <w:rStyle w:val="Hyperlink"/>
                <w:rFonts w:asciiTheme="minorHAnsi" w:hAnsiTheme="minorHAnsi" w:cstheme="minorHAnsi"/>
                <w:noProof/>
              </w:rPr>
              <w:t>Apogee AMS Software</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_Toc72739176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19</w:t>
            </w:r>
            <w:r w:rsidR="00747D79" w:rsidRPr="00747D79">
              <w:rPr>
                <w:rFonts w:asciiTheme="minorHAnsi" w:hAnsiTheme="minorHAnsi" w:cstheme="minorHAnsi"/>
                <w:noProof/>
                <w:webHidden/>
              </w:rPr>
              <w:fldChar w:fldCharType="end"/>
            </w:r>
          </w:hyperlink>
        </w:p>
        <w:p w14:paraId="1BB4E9FA" w14:textId="78702D52" w:rsidR="00747D79" w:rsidRPr="00747D79" w:rsidRDefault="00C47621">
          <w:pPr>
            <w:pStyle w:val="TOC3"/>
            <w:tabs>
              <w:tab w:val="right" w:leader="dot" w:pos="9350"/>
            </w:tabs>
            <w:rPr>
              <w:rFonts w:asciiTheme="minorHAnsi" w:hAnsiTheme="minorHAnsi" w:cstheme="minorHAnsi"/>
              <w:noProof/>
              <w:sz w:val="22"/>
              <w:szCs w:val="22"/>
            </w:rPr>
          </w:pPr>
          <w:hyperlink w:anchor="_Toc72739177" w:history="1">
            <w:r w:rsidR="00747D79" w:rsidRPr="00747D79">
              <w:rPr>
                <w:rStyle w:val="Hyperlink"/>
                <w:rFonts w:asciiTheme="minorHAnsi" w:hAnsiTheme="minorHAnsi" w:cstheme="minorHAnsi"/>
                <w:noProof/>
              </w:rPr>
              <w:t>Maintenance and Recalibration</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_Toc72739177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21</w:t>
            </w:r>
            <w:r w:rsidR="00747D79" w:rsidRPr="00747D79">
              <w:rPr>
                <w:rFonts w:asciiTheme="minorHAnsi" w:hAnsiTheme="minorHAnsi" w:cstheme="minorHAnsi"/>
                <w:noProof/>
                <w:webHidden/>
              </w:rPr>
              <w:fldChar w:fldCharType="end"/>
            </w:r>
          </w:hyperlink>
        </w:p>
        <w:p w14:paraId="0680EDA5" w14:textId="27BB8513" w:rsidR="00747D79" w:rsidRPr="00747D79" w:rsidRDefault="00C47621">
          <w:pPr>
            <w:pStyle w:val="TOC3"/>
            <w:tabs>
              <w:tab w:val="right" w:leader="dot" w:pos="9350"/>
            </w:tabs>
            <w:rPr>
              <w:rFonts w:asciiTheme="minorHAnsi" w:hAnsiTheme="minorHAnsi" w:cstheme="minorHAnsi"/>
              <w:noProof/>
              <w:sz w:val="22"/>
              <w:szCs w:val="22"/>
            </w:rPr>
          </w:pPr>
          <w:hyperlink w:anchor="_Toc72739178" w:history="1">
            <w:r w:rsidR="00747D79" w:rsidRPr="00747D79">
              <w:rPr>
                <w:rStyle w:val="Hyperlink"/>
                <w:rFonts w:asciiTheme="minorHAnsi" w:hAnsiTheme="minorHAnsi" w:cstheme="minorHAnsi"/>
                <w:noProof/>
              </w:rPr>
              <w:t>Troubleshooting and Customer Support</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_Toc72739178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23</w:t>
            </w:r>
            <w:r w:rsidR="00747D79" w:rsidRPr="00747D79">
              <w:rPr>
                <w:rFonts w:asciiTheme="minorHAnsi" w:hAnsiTheme="minorHAnsi" w:cstheme="minorHAnsi"/>
                <w:noProof/>
                <w:webHidden/>
              </w:rPr>
              <w:fldChar w:fldCharType="end"/>
            </w:r>
          </w:hyperlink>
        </w:p>
        <w:p w14:paraId="1B2993E8" w14:textId="20EC6D43" w:rsidR="00747D79" w:rsidRPr="00747D79" w:rsidRDefault="00C47621">
          <w:pPr>
            <w:pStyle w:val="TOC3"/>
            <w:tabs>
              <w:tab w:val="right" w:leader="dot" w:pos="9350"/>
            </w:tabs>
            <w:rPr>
              <w:rFonts w:asciiTheme="minorHAnsi" w:hAnsiTheme="minorHAnsi" w:cstheme="minorHAnsi"/>
              <w:noProof/>
              <w:sz w:val="22"/>
              <w:szCs w:val="22"/>
            </w:rPr>
          </w:pPr>
          <w:hyperlink w:anchor="_Toc72739179" w:history="1">
            <w:r w:rsidR="00747D79" w:rsidRPr="00747D79">
              <w:rPr>
                <w:rStyle w:val="Hyperlink"/>
                <w:rFonts w:asciiTheme="minorHAnsi" w:hAnsiTheme="minorHAnsi" w:cstheme="minorHAnsi"/>
                <w:noProof/>
              </w:rPr>
              <w:t>Return and Warranty Policy</w:t>
            </w:r>
            <w:r w:rsidR="00747D79" w:rsidRPr="00747D79">
              <w:rPr>
                <w:rFonts w:asciiTheme="minorHAnsi" w:hAnsiTheme="minorHAnsi" w:cstheme="minorHAnsi"/>
                <w:noProof/>
                <w:webHidden/>
              </w:rPr>
              <w:tab/>
            </w:r>
            <w:r w:rsidR="00747D79" w:rsidRPr="00747D79">
              <w:rPr>
                <w:rFonts w:asciiTheme="minorHAnsi" w:hAnsiTheme="minorHAnsi" w:cstheme="minorHAnsi"/>
                <w:noProof/>
                <w:webHidden/>
              </w:rPr>
              <w:fldChar w:fldCharType="begin"/>
            </w:r>
            <w:r w:rsidR="00747D79" w:rsidRPr="00747D79">
              <w:rPr>
                <w:rFonts w:asciiTheme="minorHAnsi" w:hAnsiTheme="minorHAnsi" w:cstheme="minorHAnsi"/>
                <w:noProof/>
                <w:webHidden/>
              </w:rPr>
              <w:instrText xml:space="preserve"> PAGEREF _Toc72739179 \h </w:instrText>
            </w:r>
            <w:r w:rsidR="00747D79" w:rsidRPr="00747D79">
              <w:rPr>
                <w:rFonts w:asciiTheme="minorHAnsi" w:hAnsiTheme="minorHAnsi" w:cstheme="minorHAnsi"/>
                <w:noProof/>
                <w:webHidden/>
              </w:rPr>
            </w:r>
            <w:r w:rsidR="00747D79" w:rsidRPr="00747D79">
              <w:rPr>
                <w:rFonts w:asciiTheme="minorHAnsi" w:hAnsiTheme="minorHAnsi" w:cstheme="minorHAnsi"/>
                <w:noProof/>
                <w:webHidden/>
              </w:rPr>
              <w:fldChar w:fldCharType="separate"/>
            </w:r>
            <w:r>
              <w:rPr>
                <w:rFonts w:asciiTheme="minorHAnsi" w:hAnsiTheme="minorHAnsi" w:cstheme="minorHAnsi"/>
                <w:noProof/>
                <w:webHidden/>
              </w:rPr>
              <w:t>25</w:t>
            </w:r>
            <w:r w:rsidR="00747D79" w:rsidRPr="00747D79">
              <w:rPr>
                <w:rFonts w:asciiTheme="minorHAnsi" w:hAnsiTheme="minorHAnsi" w:cstheme="minorHAnsi"/>
                <w:noProof/>
                <w:webHidden/>
              </w:rPr>
              <w:fldChar w:fldCharType="end"/>
            </w:r>
          </w:hyperlink>
        </w:p>
        <w:p w14:paraId="7AF66A4E" w14:textId="251BF144" w:rsidR="004D280E" w:rsidRDefault="004D280E">
          <w:r w:rsidRPr="00E563A1">
            <w:rPr>
              <w:rFonts w:asciiTheme="minorHAnsi" w:hAnsiTheme="minorHAnsi" w:cstheme="minorHAnsi"/>
              <w:b/>
              <w:bCs/>
              <w:noProof/>
              <w:sz w:val="20"/>
            </w:rPr>
            <w:fldChar w:fldCharType="end"/>
          </w:r>
        </w:p>
      </w:sdtContent>
    </w:sdt>
    <w:p w14:paraId="5A592FD7" w14:textId="77777777" w:rsidR="009D6D8B" w:rsidRPr="00A92BE4" w:rsidRDefault="009D6D8B" w:rsidP="009D6D8B">
      <w:pPr>
        <w:pStyle w:val="Heading7"/>
      </w:pPr>
    </w:p>
    <w:p w14:paraId="2A8D2E89" w14:textId="77777777" w:rsidR="007C4E2B" w:rsidRDefault="007C4E2B" w:rsidP="007C4E2B">
      <w:pPr>
        <w:jc w:val="center"/>
        <w:rPr>
          <w:caps/>
          <w:color w:val="5B5B5B" w:themeColor="accent1" w:themeShade="BF"/>
          <w:spacing w:val="10"/>
          <w:sz w:val="22"/>
          <w:szCs w:val="22"/>
        </w:rPr>
      </w:pPr>
      <w:r>
        <w:rPr>
          <w:noProof/>
        </w:rPr>
        <w:drawing>
          <wp:inline distT="0" distB="0" distL="0" distR="0" wp14:anchorId="1039F552" wp14:editId="1A84FCC5">
            <wp:extent cx="3937000" cy="295275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umcomparis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39903" cy="2954927"/>
                    </a:xfrm>
                    <a:prstGeom prst="rect">
                      <a:avLst/>
                    </a:prstGeom>
                    <a:ln>
                      <a:noFill/>
                    </a:ln>
                    <a:effectLst/>
                  </pic:spPr>
                </pic:pic>
              </a:graphicData>
            </a:graphic>
          </wp:inline>
        </w:drawing>
      </w:r>
    </w:p>
    <w:p w14:paraId="053F1909" w14:textId="77777777" w:rsidR="00802757" w:rsidRPr="00A92BE4" w:rsidRDefault="007C4E2B" w:rsidP="004D280E">
      <w:pPr>
        <w:pStyle w:val="Heading3"/>
      </w:pPr>
      <w:r>
        <w:rPr>
          <w:color w:val="5B5B5B" w:themeColor="accent1" w:themeShade="BF"/>
          <w:spacing w:val="10"/>
          <w:sz w:val="22"/>
        </w:rPr>
        <w:br w:type="page"/>
      </w:r>
      <w:bookmarkStart w:id="4" w:name="_Toc72739169"/>
      <w:r w:rsidR="004D280E">
        <w:lastRenderedPageBreak/>
        <w:t>Certificate of Compliance</w:t>
      </w:r>
      <w:bookmarkEnd w:id="4"/>
    </w:p>
    <w:p w14:paraId="60B02AE3" w14:textId="77777777" w:rsidR="004D280E" w:rsidRDefault="004D280E" w:rsidP="004D280E">
      <w:pPr>
        <w:spacing w:before="0"/>
        <w:rPr>
          <w:b/>
          <w:sz w:val="24"/>
          <w:szCs w:val="24"/>
        </w:rPr>
      </w:pPr>
    </w:p>
    <w:p w14:paraId="616A1E47" w14:textId="77777777" w:rsidR="004D280E" w:rsidRPr="00566F07" w:rsidRDefault="004D280E" w:rsidP="004D280E">
      <w:pPr>
        <w:spacing w:before="0"/>
        <w:rPr>
          <w:rFonts w:ascii="Calibri" w:hAnsi="Calibri" w:cs="Calibri"/>
          <w:b/>
          <w:sz w:val="24"/>
        </w:rPr>
      </w:pPr>
      <w:r w:rsidRPr="00566F07">
        <w:rPr>
          <w:rFonts w:ascii="Calibri" w:hAnsi="Calibri" w:cs="Calibri"/>
          <w:b/>
          <w:sz w:val="24"/>
        </w:rPr>
        <w:t>EU Declaration of Conformity</w:t>
      </w:r>
    </w:p>
    <w:p w14:paraId="3F188580" w14:textId="77777777" w:rsidR="004D280E" w:rsidRPr="00566F07" w:rsidRDefault="004D280E" w:rsidP="004D280E">
      <w:pPr>
        <w:spacing w:before="0" w:line="240" w:lineRule="auto"/>
        <w:ind w:left="720" w:hanging="720"/>
        <w:rPr>
          <w:rFonts w:ascii="Calibri" w:hAnsi="Calibri" w:cs="Calibri"/>
          <w:sz w:val="20"/>
        </w:rPr>
      </w:pPr>
      <w:r w:rsidRPr="00566F07">
        <w:rPr>
          <w:rFonts w:ascii="Calibri" w:hAnsi="Calibri" w:cs="Calibri"/>
          <w:color w:val="000000"/>
          <w:sz w:val="20"/>
        </w:rPr>
        <w:t>This declaration of conformity is issued under the sole responsibility of the manufacturer:</w:t>
      </w:r>
    </w:p>
    <w:p w14:paraId="2AC65512" w14:textId="77777777" w:rsidR="004D280E" w:rsidRPr="00566F07" w:rsidRDefault="004D280E" w:rsidP="004D280E">
      <w:pPr>
        <w:spacing w:before="0" w:line="240" w:lineRule="auto"/>
        <w:ind w:left="720" w:hanging="720"/>
        <w:rPr>
          <w:rFonts w:ascii="Calibri" w:hAnsi="Calibri" w:cs="Calibri"/>
          <w:sz w:val="20"/>
        </w:rPr>
      </w:pPr>
      <w:r w:rsidRPr="00566F07">
        <w:rPr>
          <w:rFonts w:ascii="Calibri" w:hAnsi="Calibri" w:cs="Calibri"/>
          <w:sz w:val="20"/>
        </w:rPr>
        <w:tab/>
        <w:t>Apogee Instruments, Inc.</w:t>
      </w:r>
      <w:r w:rsidRPr="00566F07">
        <w:rPr>
          <w:rFonts w:ascii="Calibri" w:hAnsi="Calibri" w:cs="Calibri"/>
          <w:sz w:val="20"/>
        </w:rPr>
        <w:br/>
        <w:t>721 W 1800 N</w:t>
      </w:r>
      <w:r w:rsidRPr="00566F07">
        <w:rPr>
          <w:rFonts w:ascii="Calibri" w:hAnsi="Calibri" w:cs="Calibri"/>
          <w:sz w:val="20"/>
        </w:rPr>
        <w:br/>
        <w:t>Logan, Utah 84321</w:t>
      </w:r>
      <w:r w:rsidRPr="00566F07">
        <w:rPr>
          <w:rFonts w:ascii="Calibri" w:hAnsi="Calibri" w:cs="Calibri"/>
          <w:sz w:val="20"/>
        </w:rPr>
        <w:br/>
        <w:t>USA</w:t>
      </w:r>
    </w:p>
    <w:p w14:paraId="15BA57A7" w14:textId="77777777" w:rsidR="004D280E" w:rsidRPr="00566F07" w:rsidRDefault="004D280E" w:rsidP="004D280E">
      <w:pPr>
        <w:spacing w:before="0" w:after="0" w:line="240" w:lineRule="auto"/>
        <w:rPr>
          <w:rFonts w:ascii="Calibri" w:hAnsi="Calibri" w:cs="Calibri"/>
          <w:sz w:val="20"/>
        </w:rPr>
      </w:pPr>
      <w:r w:rsidRPr="00566F07">
        <w:rPr>
          <w:rFonts w:ascii="Calibri" w:hAnsi="Calibri" w:cs="Calibri"/>
          <w:sz w:val="20"/>
        </w:rPr>
        <w:t>for the following product(s):</w:t>
      </w:r>
    </w:p>
    <w:p w14:paraId="28C1596B" w14:textId="77777777" w:rsidR="004D280E" w:rsidRPr="00566F07" w:rsidRDefault="004D280E" w:rsidP="004D280E">
      <w:pPr>
        <w:spacing w:before="0" w:after="0" w:line="240" w:lineRule="auto"/>
        <w:rPr>
          <w:rFonts w:ascii="Calibri" w:hAnsi="Calibri" w:cs="Calibri"/>
          <w:sz w:val="20"/>
        </w:rPr>
      </w:pPr>
    </w:p>
    <w:p w14:paraId="1C9016BF" w14:textId="77777777" w:rsidR="004D280E" w:rsidRPr="00566F07" w:rsidRDefault="004D280E" w:rsidP="004D280E">
      <w:pPr>
        <w:spacing w:before="0" w:after="0" w:line="240" w:lineRule="auto"/>
        <w:rPr>
          <w:rFonts w:ascii="Calibri" w:hAnsi="Calibri" w:cs="Calibri"/>
          <w:sz w:val="20"/>
        </w:rPr>
      </w:pPr>
      <w:r w:rsidRPr="00566F07">
        <w:rPr>
          <w:rFonts w:ascii="Calibri" w:hAnsi="Calibri" w:cs="Calibri"/>
          <w:sz w:val="20"/>
        </w:rPr>
        <w:t xml:space="preserve">Models: </w:t>
      </w:r>
      <w:r w:rsidRPr="00566F07">
        <w:rPr>
          <w:rFonts w:ascii="Calibri" w:eastAsia="UnitPro-Regular" w:hAnsi="Calibri" w:cs="Calibri"/>
          <w:bCs/>
          <w:sz w:val="20"/>
        </w:rPr>
        <w:t>MQ-100, MQ-200, MQ-301, MQ-303, MQ-306</w:t>
      </w:r>
      <w:r w:rsidRPr="00566F07">
        <w:rPr>
          <w:rFonts w:ascii="Calibri" w:hAnsi="Calibri" w:cs="Calibri"/>
          <w:sz w:val="20"/>
        </w:rPr>
        <w:br/>
        <w:t>Type: Quantum Meter</w:t>
      </w:r>
    </w:p>
    <w:p w14:paraId="5EC54BB1" w14:textId="77777777" w:rsidR="004D280E" w:rsidRPr="00566F07" w:rsidRDefault="004D280E" w:rsidP="004D280E">
      <w:pPr>
        <w:spacing w:before="0" w:after="0" w:line="240" w:lineRule="auto"/>
        <w:rPr>
          <w:rFonts w:ascii="Calibri" w:hAnsi="Calibri" w:cs="Calibri"/>
          <w:sz w:val="20"/>
        </w:rPr>
      </w:pPr>
    </w:p>
    <w:p w14:paraId="51F5A8E1" w14:textId="77777777"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14:paraId="585CA8F0" w14:textId="77777777" w:rsidR="00B375B9" w:rsidRDefault="00B375B9" w:rsidP="00B375B9">
      <w:pPr>
        <w:spacing w:before="0" w:after="0" w:line="240" w:lineRule="auto"/>
        <w:rPr>
          <w:rFonts w:asciiTheme="minorHAnsi" w:hAnsiTheme="minorHAnsi" w:cstheme="minorHAnsi"/>
          <w:sz w:val="20"/>
          <w:szCs w:val="18"/>
        </w:rPr>
      </w:pPr>
    </w:p>
    <w:p w14:paraId="75C9D9EC" w14:textId="77777777"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14:paraId="5BBA31A9" w14:textId="77777777"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14:paraId="11101536" w14:textId="77777777"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14:paraId="310A72EA" w14:textId="77777777" w:rsidR="00B375B9" w:rsidRDefault="00B375B9" w:rsidP="00B375B9">
      <w:pPr>
        <w:spacing w:before="0" w:after="0" w:line="240" w:lineRule="auto"/>
        <w:rPr>
          <w:rFonts w:asciiTheme="minorHAnsi" w:hAnsiTheme="minorHAnsi" w:cstheme="minorHAnsi"/>
          <w:sz w:val="20"/>
          <w:szCs w:val="18"/>
        </w:rPr>
      </w:pPr>
    </w:p>
    <w:p w14:paraId="78E73A9E" w14:textId="77777777"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14:paraId="59C0C7C4" w14:textId="77777777" w:rsidR="00B375B9" w:rsidRDefault="00B375B9" w:rsidP="00B375B9">
      <w:pPr>
        <w:spacing w:before="0" w:after="0" w:line="240" w:lineRule="auto"/>
        <w:rPr>
          <w:rFonts w:asciiTheme="minorHAnsi" w:hAnsiTheme="minorHAnsi" w:cstheme="minorHAnsi"/>
          <w:sz w:val="20"/>
          <w:szCs w:val="18"/>
        </w:rPr>
      </w:pPr>
    </w:p>
    <w:p w14:paraId="53BC9A85" w14:textId="6E421296"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Electrical equipment for measurement, control</w:t>
      </w:r>
      <w:r w:rsidR="009855C7">
        <w:rPr>
          <w:rFonts w:asciiTheme="minorHAnsi" w:hAnsiTheme="minorHAnsi" w:cstheme="minorHAnsi"/>
          <w:sz w:val="20"/>
          <w:szCs w:val="18"/>
        </w:rPr>
        <w:t xml:space="preserve">, </w:t>
      </w:r>
      <w:r>
        <w:rPr>
          <w:rFonts w:asciiTheme="minorHAnsi" w:hAnsiTheme="minorHAnsi" w:cstheme="minorHAnsi"/>
          <w:sz w:val="20"/>
          <w:szCs w:val="18"/>
        </w:rPr>
        <w:t>and laboratory use – EMC requirements</w:t>
      </w:r>
    </w:p>
    <w:p w14:paraId="0580C4E0" w14:textId="77777777" w:rsidR="00B375B9" w:rsidRDefault="00B375B9" w:rsidP="00B375B9">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14:paraId="380D6FB6" w14:textId="77777777" w:rsidR="00B375B9" w:rsidRDefault="00B375B9" w:rsidP="00B375B9">
      <w:pPr>
        <w:spacing w:before="0" w:after="0" w:line="240" w:lineRule="auto"/>
        <w:rPr>
          <w:rFonts w:asciiTheme="minorHAnsi" w:hAnsiTheme="minorHAnsi" w:cstheme="minorHAnsi"/>
          <w:sz w:val="20"/>
          <w:szCs w:val="18"/>
        </w:rPr>
      </w:pPr>
    </w:p>
    <w:p w14:paraId="768364A4" w14:textId="5C2D070C"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w:t>
      </w:r>
      <w:proofErr w:type="spellStart"/>
      <w:r>
        <w:rPr>
          <w:rFonts w:asciiTheme="minorHAnsi" w:hAnsiTheme="minorHAnsi" w:cstheme="minorHAnsi"/>
          <w:sz w:val="20"/>
          <w:szCs w:val="18"/>
        </w:rPr>
        <w:t>diphenyls</w:t>
      </w:r>
      <w:proofErr w:type="spellEnd"/>
      <w:r>
        <w:rPr>
          <w:rFonts w:asciiTheme="minorHAnsi" w:hAnsiTheme="minorHAnsi" w:cstheme="minorHAnsi"/>
          <w:sz w:val="20"/>
          <w:szCs w:val="18"/>
        </w:rPr>
        <w:t xml:space="preserve"> (PBDE), bis</w:t>
      </w:r>
      <w:r w:rsidR="009855C7">
        <w:rPr>
          <w:rFonts w:asciiTheme="minorHAnsi" w:hAnsiTheme="minorHAnsi" w:cstheme="minorHAnsi"/>
          <w:sz w:val="20"/>
          <w:szCs w:val="18"/>
        </w:rPr>
        <w:t xml:space="preserve"> </w:t>
      </w:r>
      <w:r>
        <w:rPr>
          <w:rFonts w:asciiTheme="minorHAnsi" w:hAnsiTheme="minorHAnsi" w:cstheme="minorHAnsi"/>
          <w:sz w:val="20"/>
          <w:szCs w:val="18"/>
        </w:rPr>
        <w:t xml:space="preserve">(2-ethylhexyl) phthalate (DEHP), butyl benzyl phthalate (BBP), dibutyl phthalate (DBP), and </w:t>
      </w:r>
      <w:proofErr w:type="spellStart"/>
      <w:r>
        <w:rPr>
          <w:rFonts w:asciiTheme="minorHAnsi" w:hAnsiTheme="minorHAnsi" w:cstheme="minorHAnsi"/>
          <w:sz w:val="20"/>
          <w:szCs w:val="18"/>
        </w:rPr>
        <w:t>diisobutyl</w:t>
      </w:r>
      <w:proofErr w:type="spellEnd"/>
      <w:r>
        <w:rPr>
          <w:rFonts w:asciiTheme="minorHAnsi" w:hAnsiTheme="minorHAnsi" w:cstheme="minorHAnsi"/>
          <w:sz w:val="20"/>
          <w:szCs w:val="18"/>
        </w:rPr>
        <w:t xml:space="preserve"> phthalate (DIBP). However, please note that articles containing greater than 0.1</w:t>
      </w:r>
      <w:r w:rsidR="009855C7">
        <w:rPr>
          <w:rFonts w:asciiTheme="minorHAnsi" w:hAnsiTheme="minorHAnsi" w:cstheme="minorHAnsi"/>
          <w:sz w:val="20"/>
          <w:szCs w:val="18"/>
        </w:rPr>
        <w:t xml:space="preserve"> </w:t>
      </w:r>
      <w:r>
        <w:rPr>
          <w:rFonts w:asciiTheme="minorHAnsi" w:hAnsiTheme="minorHAnsi" w:cstheme="minorHAnsi"/>
          <w:sz w:val="20"/>
          <w:szCs w:val="18"/>
        </w:rPr>
        <w:t>% lead concentration are RoHS 3 compliant using exemption 6c.</w:t>
      </w:r>
    </w:p>
    <w:p w14:paraId="29B8EB61" w14:textId="77777777" w:rsidR="00B375B9" w:rsidRDefault="00B375B9" w:rsidP="00B375B9">
      <w:pPr>
        <w:spacing w:before="0" w:after="0" w:line="240" w:lineRule="auto"/>
        <w:rPr>
          <w:rFonts w:asciiTheme="minorHAnsi" w:hAnsiTheme="minorHAnsi" w:cstheme="minorHAnsi"/>
          <w:sz w:val="20"/>
          <w:szCs w:val="18"/>
        </w:rPr>
      </w:pPr>
    </w:p>
    <w:p w14:paraId="362AAF32" w14:textId="7407BBE6" w:rsidR="00B375B9" w:rsidRDefault="00B375B9" w:rsidP="00B375B9">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Further note that Apogee Instruments does not specifically run any analysis on our raw materials or end products for the presence of these substances, but </w:t>
      </w:r>
      <w:r w:rsidR="009855C7">
        <w:rPr>
          <w:rFonts w:asciiTheme="minorHAnsi" w:hAnsiTheme="minorHAnsi" w:cstheme="minorHAnsi"/>
          <w:sz w:val="20"/>
          <w:szCs w:val="18"/>
        </w:rPr>
        <w:t xml:space="preserve">we </w:t>
      </w:r>
      <w:r>
        <w:rPr>
          <w:rFonts w:asciiTheme="minorHAnsi" w:hAnsiTheme="minorHAnsi" w:cstheme="minorHAnsi"/>
          <w:sz w:val="20"/>
          <w:szCs w:val="18"/>
        </w:rPr>
        <w:t>rely on the information provided to us by our material suppliers.</w:t>
      </w:r>
    </w:p>
    <w:p w14:paraId="1E8FEB88" w14:textId="77777777" w:rsidR="00B375B9" w:rsidRDefault="00B375B9" w:rsidP="00B375B9">
      <w:pPr>
        <w:spacing w:before="0" w:after="0" w:line="240" w:lineRule="auto"/>
        <w:rPr>
          <w:rFonts w:asciiTheme="minorHAnsi" w:hAnsiTheme="minorHAnsi" w:cstheme="minorHAnsi"/>
          <w:sz w:val="20"/>
        </w:rPr>
      </w:pPr>
    </w:p>
    <w:p w14:paraId="124B7622" w14:textId="77777777" w:rsidR="00B375B9" w:rsidRDefault="00B375B9" w:rsidP="00B375B9">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14:paraId="0AEFEE7A" w14:textId="2B0AD4F1" w:rsidR="009855C7" w:rsidRDefault="00B375B9" w:rsidP="00B375B9">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640254">
        <w:rPr>
          <w:rFonts w:asciiTheme="minorHAnsi" w:hAnsiTheme="minorHAnsi" w:cstheme="minorHAnsi"/>
          <w:sz w:val="20"/>
        </w:rPr>
        <w:t xml:space="preserve">March </w:t>
      </w:r>
      <w:r w:rsidR="009855C7">
        <w:rPr>
          <w:rFonts w:asciiTheme="minorHAnsi" w:hAnsiTheme="minorHAnsi" w:cstheme="minorHAnsi"/>
          <w:sz w:val="20"/>
        </w:rPr>
        <w:t>2022</w:t>
      </w:r>
    </w:p>
    <w:p w14:paraId="337ECC0A" w14:textId="77777777" w:rsidR="004D280E" w:rsidRPr="00566F07" w:rsidRDefault="004D280E" w:rsidP="004D280E">
      <w:pPr>
        <w:spacing w:before="0" w:after="0" w:line="240" w:lineRule="auto"/>
        <w:rPr>
          <w:rFonts w:ascii="Calibri" w:hAnsi="Calibri" w:cs="Calibri"/>
          <w:sz w:val="20"/>
        </w:rPr>
      </w:pPr>
    </w:p>
    <w:p w14:paraId="2266752D" w14:textId="77777777" w:rsidR="004D280E" w:rsidRPr="00566F07" w:rsidRDefault="004D280E" w:rsidP="004D280E">
      <w:pPr>
        <w:spacing w:before="0" w:after="0" w:line="240" w:lineRule="auto"/>
        <w:rPr>
          <w:rFonts w:ascii="Calibri" w:hAnsi="Calibri" w:cs="Calibri"/>
          <w:sz w:val="20"/>
        </w:rPr>
      </w:pPr>
      <w:r w:rsidRPr="00566F07">
        <w:rPr>
          <w:rFonts w:ascii="Calibri" w:hAnsi="Calibri" w:cs="Calibri"/>
          <w:noProof/>
          <w:sz w:val="20"/>
        </w:rPr>
        <w:drawing>
          <wp:inline distT="0" distB="0" distL="0" distR="0" wp14:anchorId="7AE1E1F6" wp14:editId="46A696C0">
            <wp:extent cx="855316" cy="435078"/>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4FA9F525" w14:textId="77777777" w:rsidR="004D280E" w:rsidRPr="00566F07" w:rsidRDefault="004D280E" w:rsidP="004D280E">
      <w:pPr>
        <w:spacing w:before="0" w:after="0" w:line="240" w:lineRule="auto"/>
        <w:rPr>
          <w:rFonts w:ascii="Calibri" w:hAnsi="Calibri" w:cs="Calibri"/>
          <w:sz w:val="20"/>
        </w:rPr>
      </w:pPr>
      <w:r w:rsidRPr="00566F07">
        <w:rPr>
          <w:rFonts w:ascii="Calibri" w:hAnsi="Calibri" w:cs="Calibri"/>
          <w:sz w:val="20"/>
        </w:rPr>
        <w:t>Bruce Bugbee</w:t>
      </w:r>
      <w:r w:rsidRPr="00566F07">
        <w:rPr>
          <w:rFonts w:ascii="Calibri" w:hAnsi="Calibri" w:cs="Calibri"/>
          <w:sz w:val="20"/>
        </w:rPr>
        <w:br/>
        <w:t>President</w:t>
      </w:r>
      <w:r w:rsidRPr="00566F07">
        <w:rPr>
          <w:rFonts w:ascii="Calibri" w:hAnsi="Calibri" w:cs="Calibri"/>
          <w:sz w:val="20"/>
        </w:rPr>
        <w:br/>
        <w:t>Apogee Instruments, Inc.</w:t>
      </w:r>
    </w:p>
    <w:p w14:paraId="462E7651" w14:textId="77777777" w:rsidR="00B5508F" w:rsidRPr="00566F07" w:rsidRDefault="00B5508F" w:rsidP="007C4E2B">
      <w:pPr>
        <w:spacing w:before="0" w:after="0" w:line="240" w:lineRule="auto"/>
        <w:rPr>
          <w:rFonts w:ascii="Calibri" w:hAnsi="Calibri" w:cs="Calibri"/>
          <w:sz w:val="20"/>
        </w:rPr>
      </w:pPr>
      <w:r w:rsidRPr="00566F07">
        <w:rPr>
          <w:rFonts w:ascii="Calibri" w:hAnsi="Calibri" w:cs="Calibri"/>
          <w:sz w:val="20"/>
        </w:rPr>
        <w:br w:type="page"/>
      </w:r>
    </w:p>
    <w:p w14:paraId="7F7DCE26" w14:textId="77777777" w:rsidR="00B5508F" w:rsidRPr="00A92BE4" w:rsidRDefault="00B5508F" w:rsidP="00D11D5D">
      <w:pPr>
        <w:pStyle w:val="Heading3"/>
        <w:rPr>
          <w:szCs w:val="32"/>
        </w:rPr>
      </w:pPr>
      <w:bookmarkStart w:id="5" w:name="_Toc390263761"/>
      <w:bookmarkStart w:id="6" w:name="_Toc390264167"/>
      <w:bookmarkStart w:id="7" w:name="_Toc72739170"/>
      <w:r w:rsidRPr="00A92BE4">
        <w:rPr>
          <w:szCs w:val="32"/>
        </w:rPr>
        <w:lastRenderedPageBreak/>
        <w:t>Introduction</w:t>
      </w:r>
      <w:bookmarkEnd w:id="5"/>
      <w:bookmarkEnd w:id="6"/>
      <w:bookmarkEnd w:id="7"/>
    </w:p>
    <w:p w14:paraId="185A8802" w14:textId="77777777" w:rsidR="004877CF" w:rsidRPr="00233812" w:rsidRDefault="004877CF" w:rsidP="004877CF">
      <w:pPr>
        <w:rPr>
          <w:rFonts w:asciiTheme="minorHAnsi" w:hAnsiTheme="minorHAnsi" w:cstheme="minorHAnsi"/>
          <w:sz w:val="20"/>
          <w:szCs w:val="18"/>
        </w:rPr>
      </w:pPr>
      <w:r w:rsidRPr="00233812">
        <w:rPr>
          <w:rFonts w:asciiTheme="minorHAnsi" w:hAnsiTheme="minorHAnsi" w:cstheme="minorHAnsi"/>
          <w:sz w:val="20"/>
          <w:szCs w:val="18"/>
        </w:rPr>
        <w:t>Radiation that drives photosynthesis is called photosynthetically active radiation (PAR) and is typically defined as total radiation across a range of 400 to 700 nm. PAR is often expressed as photosynthetic photon flux density (PPFD): photon flux in units of micromoles per square meter per second (µmol m</w:t>
      </w:r>
      <w:r w:rsidRPr="00233812">
        <w:rPr>
          <w:rFonts w:asciiTheme="minorHAnsi" w:hAnsiTheme="minorHAnsi" w:cstheme="minorHAnsi"/>
          <w:sz w:val="20"/>
          <w:szCs w:val="18"/>
          <w:vertAlign w:val="superscript"/>
        </w:rPr>
        <w:t>-2</w:t>
      </w:r>
      <w:r w:rsidRPr="00233812">
        <w:rPr>
          <w:rFonts w:asciiTheme="minorHAnsi" w:hAnsiTheme="minorHAnsi" w:cstheme="minorHAnsi"/>
          <w:sz w:val="20"/>
          <w:szCs w:val="18"/>
        </w:rPr>
        <w:t xml:space="preserve"> s</w:t>
      </w:r>
      <w:r w:rsidRPr="00233812">
        <w:rPr>
          <w:rFonts w:asciiTheme="minorHAnsi" w:hAnsiTheme="minorHAnsi" w:cstheme="minorHAnsi"/>
          <w:sz w:val="20"/>
          <w:szCs w:val="18"/>
          <w:vertAlign w:val="superscript"/>
        </w:rPr>
        <w:t>-1</w:t>
      </w:r>
      <w:r w:rsidRPr="00233812">
        <w:rPr>
          <w:rFonts w:asciiTheme="minorHAnsi" w:hAnsiTheme="minorHAnsi" w:cstheme="minorHAnsi"/>
          <w:sz w:val="20"/>
          <w:szCs w:val="18"/>
        </w:rPr>
        <w:t xml:space="preserve">, equal to </w:t>
      </w:r>
      <w:proofErr w:type="spellStart"/>
      <w:r w:rsidRPr="00233812">
        <w:rPr>
          <w:rFonts w:asciiTheme="minorHAnsi" w:hAnsiTheme="minorHAnsi" w:cstheme="minorHAnsi"/>
          <w:sz w:val="20"/>
          <w:szCs w:val="18"/>
        </w:rPr>
        <w:t>microEinsteins</w:t>
      </w:r>
      <w:proofErr w:type="spellEnd"/>
      <w:r w:rsidRPr="00233812">
        <w:rPr>
          <w:rFonts w:asciiTheme="minorHAnsi" w:hAnsiTheme="minorHAnsi" w:cstheme="minorHAnsi"/>
          <w:sz w:val="20"/>
          <w:szCs w:val="18"/>
        </w:rPr>
        <w:t xml:space="preserve"> per square meter per second) summed from 400 to 700 nm (total number of photons from 400 to 700 nm). While </w:t>
      </w:r>
      <w:proofErr w:type="spellStart"/>
      <w:r w:rsidRPr="00233812">
        <w:rPr>
          <w:rFonts w:asciiTheme="minorHAnsi" w:hAnsiTheme="minorHAnsi" w:cstheme="minorHAnsi"/>
          <w:sz w:val="20"/>
          <w:szCs w:val="18"/>
        </w:rPr>
        <w:t>Einsteins</w:t>
      </w:r>
      <w:proofErr w:type="spellEnd"/>
      <w:r w:rsidRPr="00233812">
        <w:rPr>
          <w:rFonts w:asciiTheme="minorHAnsi" w:hAnsiTheme="minorHAnsi" w:cstheme="minorHAnsi"/>
          <w:sz w:val="20"/>
          <w:szCs w:val="18"/>
        </w:rPr>
        <w:t xml:space="preserve"> and micromoles are equal (one Einstein = one mole of photons), the Einstein is not an SI unit, so expressing PPFD as µmol m</w:t>
      </w:r>
      <w:r w:rsidRPr="00233812">
        <w:rPr>
          <w:rFonts w:asciiTheme="minorHAnsi" w:hAnsiTheme="minorHAnsi" w:cstheme="minorHAnsi"/>
          <w:sz w:val="20"/>
          <w:szCs w:val="18"/>
          <w:vertAlign w:val="superscript"/>
        </w:rPr>
        <w:t>-2</w:t>
      </w:r>
      <w:r w:rsidRPr="00233812">
        <w:rPr>
          <w:rFonts w:asciiTheme="minorHAnsi" w:hAnsiTheme="minorHAnsi" w:cstheme="minorHAnsi"/>
          <w:sz w:val="20"/>
          <w:szCs w:val="18"/>
        </w:rPr>
        <w:t xml:space="preserve"> s</w:t>
      </w:r>
      <w:r w:rsidRPr="00233812">
        <w:rPr>
          <w:rFonts w:asciiTheme="minorHAnsi" w:hAnsiTheme="minorHAnsi" w:cstheme="minorHAnsi"/>
          <w:sz w:val="20"/>
          <w:szCs w:val="18"/>
          <w:vertAlign w:val="superscript"/>
        </w:rPr>
        <w:t>-1</w:t>
      </w:r>
      <w:r w:rsidRPr="00233812">
        <w:rPr>
          <w:rFonts w:asciiTheme="minorHAnsi" w:hAnsiTheme="minorHAnsi" w:cstheme="minorHAnsi"/>
          <w:sz w:val="20"/>
          <w:szCs w:val="18"/>
        </w:rPr>
        <w:t xml:space="preserve"> is preferred.</w:t>
      </w:r>
    </w:p>
    <w:p w14:paraId="64208679" w14:textId="77777777" w:rsidR="004877CF" w:rsidRPr="00233812" w:rsidRDefault="004877CF" w:rsidP="004877CF">
      <w:pPr>
        <w:rPr>
          <w:rFonts w:asciiTheme="minorHAnsi" w:hAnsiTheme="minorHAnsi" w:cstheme="minorHAnsi"/>
          <w:sz w:val="20"/>
          <w:szCs w:val="18"/>
        </w:rPr>
      </w:pPr>
      <w:r w:rsidRPr="00233812">
        <w:rPr>
          <w:rFonts w:asciiTheme="minorHAnsi" w:hAnsiTheme="minorHAnsi" w:cstheme="minorHAnsi"/>
          <w:sz w:val="20"/>
          <w:szCs w:val="18"/>
        </w:rPr>
        <w:t>The acronym PPF is also widely used and refers to the photosynthetic photon flux.  The acronyms PPF and PPFD refer to the same parameter. The two terms have co-evolved because there is not a universal definition of the term “flux”.  Some physicists define flux as per unit area per unit time.  Others define flux only as per unit time.  We have used PPFD in this manual because we feel that it is better to be more complete and possibly redundant.</w:t>
      </w:r>
    </w:p>
    <w:p w14:paraId="4ED3B050" w14:textId="77777777" w:rsidR="004877CF" w:rsidRPr="00233812" w:rsidRDefault="004877CF" w:rsidP="004877CF">
      <w:pPr>
        <w:rPr>
          <w:rFonts w:asciiTheme="minorHAnsi" w:hAnsiTheme="minorHAnsi" w:cstheme="minorHAnsi"/>
          <w:sz w:val="20"/>
          <w:szCs w:val="18"/>
        </w:rPr>
      </w:pPr>
      <w:r w:rsidRPr="00233812">
        <w:rPr>
          <w:rFonts w:asciiTheme="minorHAnsi" w:hAnsiTheme="minorHAnsi" w:cstheme="minorHAnsi"/>
          <w:sz w:val="20"/>
          <w:szCs w:val="18"/>
        </w:rPr>
        <w:t>Sensors that measure PPFD are often called quantum sensors due to the quantized nature of radiation. A quantum refers to the minimum quantity of radiation, one photon, involved in physical interactions (e.g., absorption by photosynthetic pigments). In other words, one photon is a single quantum of radiation.</w:t>
      </w:r>
    </w:p>
    <w:p w14:paraId="2A1FDD88" w14:textId="3C37BFAA" w:rsidR="004877CF" w:rsidRPr="00233812" w:rsidRDefault="004877CF" w:rsidP="004877CF">
      <w:pPr>
        <w:rPr>
          <w:rFonts w:asciiTheme="minorHAnsi" w:hAnsiTheme="minorHAnsi" w:cstheme="minorHAnsi"/>
          <w:sz w:val="20"/>
          <w:szCs w:val="18"/>
        </w:rPr>
      </w:pPr>
      <w:r w:rsidRPr="00233812">
        <w:rPr>
          <w:rFonts w:asciiTheme="minorHAnsi" w:hAnsiTheme="minorHAnsi" w:cstheme="minorHAnsi"/>
          <w:sz w:val="20"/>
          <w:szCs w:val="18"/>
        </w:rPr>
        <w:t xml:space="preserve">Typical applications of quantum sensors include incoming PPFD measurement over plant canopies in outdoor environments or in greenhouses and growth </w:t>
      </w:r>
      <w:r w:rsidR="009855C7" w:rsidRPr="00233812">
        <w:rPr>
          <w:rFonts w:asciiTheme="minorHAnsi" w:hAnsiTheme="minorHAnsi" w:cstheme="minorHAnsi"/>
          <w:sz w:val="20"/>
          <w:szCs w:val="18"/>
        </w:rPr>
        <w:t>chambers and</w:t>
      </w:r>
      <w:r w:rsidRPr="00233812">
        <w:rPr>
          <w:rFonts w:asciiTheme="minorHAnsi" w:hAnsiTheme="minorHAnsi" w:cstheme="minorHAnsi"/>
          <w:sz w:val="20"/>
          <w:szCs w:val="18"/>
        </w:rPr>
        <w:t xml:space="preserve"> reflected or under-canopy (transmitted) PPFD measurement in the same environments.</w:t>
      </w:r>
    </w:p>
    <w:p w14:paraId="23827689" w14:textId="77777777" w:rsidR="00B5508F" w:rsidRPr="00566F07" w:rsidRDefault="007C4E2B" w:rsidP="007C4E2B">
      <w:pPr>
        <w:rPr>
          <w:rFonts w:ascii="Calibri" w:hAnsi="Calibri" w:cs="Calibri"/>
          <w:sz w:val="20"/>
        </w:rPr>
      </w:pPr>
      <w:r w:rsidRPr="00566F07">
        <w:rPr>
          <w:rFonts w:ascii="Calibri" w:hAnsi="Calibri" w:cs="Calibri"/>
          <w:sz w:val="20"/>
          <w:szCs w:val="18"/>
        </w:rPr>
        <w:t>Apogee Instruments MQ series quantum meters consist of a handheld meter and a dedicated quantum sensor that is integrated into the top of the meter housing (MQ-100) or connected by cable to an anodized aluminum housing (MQ-200 and MQ-300 series). Integrated and separate sensors consist of a cast acrylic diffuser (filter), photodiode, and are potted solid with no internal air space. MQ series quantum meters provide a real-time PPF</w:t>
      </w:r>
      <w:r w:rsidR="004129F5" w:rsidRPr="00566F07">
        <w:rPr>
          <w:rFonts w:ascii="Calibri" w:hAnsi="Calibri" w:cs="Calibri"/>
          <w:sz w:val="20"/>
          <w:szCs w:val="18"/>
        </w:rPr>
        <w:t>D</w:t>
      </w:r>
      <w:r w:rsidRPr="00566F07">
        <w:rPr>
          <w:rFonts w:ascii="Calibri" w:hAnsi="Calibri" w:cs="Calibri"/>
          <w:sz w:val="20"/>
          <w:szCs w:val="18"/>
        </w:rPr>
        <w:t xml:space="preserve"> reading on the LCD display and offer measurements for both sunlight and electric light calibrations (menu selectable) that determine the radiation incident on a planar surface (does not have to be horizontal), where the radiation emanates from all angles of a hemisphere. MQ series quantum meters include manual and automatic data logging features for making spot-check measurements or calculating daily light integral (DLI).</w:t>
      </w:r>
      <w:r w:rsidR="00B5508F" w:rsidRPr="00566F07">
        <w:rPr>
          <w:rFonts w:ascii="Calibri" w:hAnsi="Calibri" w:cs="Calibri"/>
          <w:sz w:val="20"/>
        </w:rPr>
        <w:br w:type="page"/>
      </w:r>
    </w:p>
    <w:p w14:paraId="5F0A2E39" w14:textId="77777777" w:rsidR="00B5508F" w:rsidRPr="00A92BE4" w:rsidRDefault="00B5508F" w:rsidP="0076589B">
      <w:pPr>
        <w:pStyle w:val="Heading3"/>
        <w:rPr>
          <w:szCs w:val="32"/>
        </w:rPr>
      </w:pPr>
      <w:bookmarkStart w:id="8" w:name="_Toc390263762"/>
      <w:bookmarkStart w:id="9" w:name="_Toc390264168"/>
      <w:bookmarkStart w:id="10" w:name="_Toc72739171"/>
      <w:r w:rsidRPr="00A92BE4">
        <w:rPr>
          <w:szCs w:val="32"/>
        </w:rPr>
        <w:lastRenderedPageBreak/>
        <w:t>Sensor Models</w:t>
      </w:r>
      <w:bookmarkEnd w:id="8"/>
      <w:bookmarkEnd w:id="9"/>
      <w:bookmarkEnd w:id="10"/>
    </w:p>
    <w:p w14:paraId="249C3359" w14:textId="77777777" w:rsidR="007C4E2B" w:rsidRPr="00566F07" w:rsidRDefault="007C4E2B" w:rsidP="007C4E2B">
      <w:pPr>
        <w:rPr>
          <w:rFonts w:asciiTheme="minorHAnsi" w:hAnsiTheme="minorHAnsi" w:cstheme="minorHAnsi"/>
          <w:sz w:val="20"/>
          <w:szCs w:val="18"/>
        </w:rPr>
      </w:pPr>
      <w:r w:rsidRPr="00566F07">
        <w:rPr>
          <w:rFonts w:asciiTheme="minorHAnsi" w:hAnsiTheme="minorHAnsi" w:cstheme="minorHAnsi"/>
          <w:sz w:val="20"/>
          <w:szCs w:val="18"/>
        </w:rPr>
        <w:t>Apogee MQ series quantum meters covered in this manual are self-contained and come complete with handheld meter and sensor.</w:t>
      </w:r>
    </w:p>
    <w:p w14:paraId="176AB3BA" w14:textId="77777777" w:rsidR="007C4E2B" w:rsidRPr="00566F07" w:rsidRDefault="007C4E2B" w:rsidP="007C4E2B">
      <w:pPr>
        <w:rPr>
          <w:rFonts w:asciiTheme="minorHAnsi" w:hAnsiTheme="minorHAnsi" w:cstheme="minorHAnsi"/>
          <w:sz w:val="20"/>
          <w:szCs w:val="18"/>
        </w:rPr>
      </w:pPr>
      <w:r w:rsidRPr="00566F07">
        <w:rPr>
          <w:rFonts w:asciiTheme="minorHAnsi" w:hAnsiTheme="minorHAnsi" w:cstheme="minorHAnsi"/>
          <w:bCs/>
          <w:sz w:val="20"/>
          <w:szCs w:val="18"/>
        </w:rPr>
        <w:t>Line quantum meters, MQ-300 series, provide spatially averaged PPF</w:t>
      </w:r>
      <w:r w:rsidR="00A92BE4" w:rsidRPr="00566F07">
        <w:rPr>
          <w:rFonts w:asciiTheme="minorHAnsi" w:hAnsiTheme="minorHAnsi" w:cstheme="minorHAnsi"/>
          <w:bCs/>
          <w:sz w:val="20"/>
          <w:szCs w:val="18"/>
        </w:rPr>
        <w:t>D</w:t>
      </w:r>
      <w:r w:rsidRPr="00566F07">
        <w:rPr>
          <w:rFonts w:asciiTheme="minorHAnsi" w:hAnsiTheme="minorHAnsi" w:cstheme="minorHAnsi"/>
          <w:bCs/>
          <w:sz w:val="20"/>
          <w:szCs w:val="18"/>
        </w:rPr>
        <w:t xml:space="preserve"> measurements. All sensors along the length of the line are connected in parallel, and as a result, Apogee line quantum meters display PPF</w:t>
      </w:r>
      <w:r w:rsidR="00A92BE4" w:rsidRPr="00566F07">
        <w:rPr>
          <w:rFonts w:asciiTheme="minorHAnsi" w:hAnsiTheme="minorHAnsi" w:cstheme="minorHAnsi"/>
          <w:bCs/>
          <w:sz w:val="20"/>
          <w:szCs w:val="18"/>
        </w:rPr>
        <w:t>D</w:t>
      </w:r>
      <w:r w:rsidRPr="00566F07">
        <w:rPr>
          <w:rFonts w:asciiTheme="minorHAnsi" w:hAnsiTheme="minorHAnsi" w:cstheme="minorHAnsi"/>
          <w:bCs/>
          <w:sz w:val="20"/>
          <w:szCs w:val="18"/>
        </w:rPr>
        <w:t xml:space="preserve"> values that are averaged from the location of the individual sensors.</w:t>
      </w:r>
    </w:p>
    <w:p w14:paraId="737DAA9A" w14:textId="22A27484" w:rsidR="007C4E2B" w:rsidRPr="00EF40C0" w:rsidRDefault="00640254" w:rsidP="007C4E2B">
      <w:pPr>
        <w:rPr>
          <w:rFonts w:cstheme="minorHAnsi"/>
          <w:color w:val="FF0000"/>
        </w:rPr>
      </w:pPr>
      <w:r>
        <w:rPr>
          <w:rFonts w:cstheme="minorHAnsi"/>
          <w:noProof/>
          <w:color w:val="FF0000"/>
        </w:rPr>
        <mc:AlternateContent>
          <mc:Choice Requires="wps">
            <w:drawing>
              <wp:anchor distT="0" distB="0" distL="114300" distR="114300" simplePos="0" relativeHeight="251655168" behindDoc="0" locked="0" layoutInCell="1" allowOverlap="1" wp14:anchorId="76525642" wp14:editId="5E25058B">
                <wp:simplePos x="0" y="0"/>
                <wp:positionH relativeFrom="margin">
                  <wp:posOffset>2324100</wp:posOffset>
                </wp:positionH>
                <wp:positionV relativeFrom="paragraph">
                  <wp:posOffset>281305</wp:posOffset>
                </wp:positionV>
                <wp:extent cx="2628900" cy="771525"/>
                <wp:effectExtent l="0" t="0" r="0" b="952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771525"/>
                        </a:xfrm>
                        <a:prstGeom prst="rect">
                          <a:avLst/>
                        </a:prstGeom>
                        <a:solidFill>
                          <a:srgbClr val="FFFFFF"/>
                        </a:solidFill>
                        <a:ln w="9525">
                          <a:noFill/>
                          <a:miter lim="800000"/>
                          <a:headEnd/>
                          <a:tailEnd/>
                        </a:ln>
                      </wps:spPr>
                      <wps:txbx>
                        <w:txbxContent>
                          <w:p w14:paraId="73ACB4CE" w14:textId="40AD23E1" w:rsidR="007C4E2B" w:rsidRPr="00566F07" w:rsidRDefault="009855C7" w:rsidP="007C4E2B">
                            <w:pPr>
                              <w:rPr>
                                <w:rFonts w:asciiTheme="minorHAnsi" w:hAnsiTheme="minorHAnsi" w:cstheme="minorHAnsi"/>
                                <w:color w:val="000000"/>
                                <w:sz w:val="20"/>
                                <w:szCs w:val="16"/>
                              </w:rPr>
                            </w:pPr>
                            <w:r>
                              <w:rPr>
                                <w:rFonts w:asciiTheme="minorHAnsi" w:hAnsiTheme="minorHAnsi" w:cstheme="minorHAnsi"/>
                                <w:color w:val="000000"/>
                                <w:sz w:val="20"/>
                                <w:szCs w:val="16"/>
                              </w:rPr>
                              <w:t>A s</w:t>
                            </w:r>
                            <w:r w:rsidR="007C4E2B" w:rsidRPr="00566F07">
                              <w:rPr>
                                <w:rFonts w:asciiTheme="minorHAnsi" w:hAnsiTheme="minorHAnsi" w:cstheme="minorHAnsi"/>
                                <w:color w:val="000000"/>
                                <w:sz w:val="20"/>
                                <w:szCs w:val="16"/>
                              </w:rPr>
                              <w:t>ensor</w:t>
                            </w:r>
                            <w:r>
                              <w:rPr>
                                <w:rFonts w:asciiTheme="minorHAnsi" w:hAnsiTheme="minorHAnsi" w:cstheme="minorHAnsi"/>
                                <w:color w:val="000000"/>
                                <w:sz w:val="20"/>
                                <w:szCs w:val="16"/>
                              </w:rPr>
                              <w:t>’s</w:t>
                            </w:r>
                            <w:r w:rsidR="007C4E2B" w:rsidRPr="00566F07">
                              <w:rPr>
                                <w:rFonts w:asciiTheme="minorHAnsi" w:hAnsiTheme="minorHAnsi" w:cstheme="minorHAnsi"/>
                                <w:color w:val="000000"/>
                                <w:sz w:val="20"/>
                                <w:szCs w:val="16"/>
                              </w:rPr>
                              <w:t xml:space="preserve"> model number and serial number are located on a label on the backside of the handheld meter.</w:t>
                            </w:r>
                          </w:p>
                          <w:p w14:paraId="43A145E3" w14:textId="77777777" w:rsidR="007C4E2B" w:rsidRDefault="007C4E2B" w:rsidP="007C4E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525642" id="_x0000_t202" coordsize="21600,21600" o:spt="202" path="m,l,21600r21600,l21600,xe">
                <v:stroke joinstyle="miter"/>
                <v:path gradientshapeok="t" o:connecttype="rect"/>
              </v:shapetype>
              <v:shape id="Text Box 2" o:spid="_x0000_s1026" type="#_x0000_t202" style="position:absolute;margin-left:183pt;margin-top:22.15pt;width:207pt;height:60.7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" stroked="f">
                <v:textbox>
                  <w:txbxContent>
                    <w:p w14:paraId="73ACB4CE" w14:textId="40AD23E1" w:rsidR="007C4E2B" w:rsidRPr="00566F07" w:rsidRDefault="009855C7" w:rsidP="007C4E2B">
                      <w:pPr>
                        <w:rPr>
                          <w:rFonts w:asciiTheme="minorHAnsi" w:hAnsiTheme="minorHAnsi" w:cstheme="minorHAnsi"/>
                          <w:color w:val="000000"/>
                          <w:sz w:val="20"/>
                          <w:szCs w:val="16"/>
                        </w:rPr>
                      </w:pPr>
                      <w:r>
                        <w:rPr>
                          <w:rFonts w:asciiTheme="minorHAnsi" w:hAnsiTheme="minorHAnsi" w:cstheme="minorHAnsi"/>
                          <w:color w:val="000000"/>
                          <w:sz w:val="20"/>
                          <w:szCs w:val="16"/>
                        </w:rPr>
                        <w:t>A s</w:t>
                      </w:r>
                      <w:r w:rsidR="007C4E2B" w:rsidRPr="00566F07">
                        <w:rPr>
                          <w:rFonts w:asciiTheme="minorHAnsi" w:hAnsiTheme="minorHAnsi" w:cstheme="minorHAnsi"/>
                          <w:color w:val="000000"/>
                          <w:sz w:val="20"/>
                          <w:szCs w:val="16"/>
                        </w:rPr>
                        <w:t>ensor</w:t>
                      </w:r>
                      <w:r>
                        <w:rPr>
                          <w:rFonts w:asciiTheme="minorHAnsi" w:hAnsiTheme="minorHAnsi" w:cstheme="minorHAnsi"/>
                          <w:color w:val="000000"/>
                          <w:sz w:val="20"/>
                          <w:szCs w:val="16"/>
                        </w:rPr>
                        <w:t>’s</w:t>
                      </w:r>
                      <w:r w:rsidR="007C4E2B" w:rsidRPr="00566F07">
                        <w:rPr>
                          <w:rFonts w:asciiTheme="minorHAnsi" w:hAnsiTheme="minorHAnsi" w:cstheme="minorHAnsi"/>
                          <w:color w:val="000000"/>
                          <w:sz w:val="20"/>
                          <w:szCs w:val="16"/>
                        </w:rPr>
                        <w:t xml:space="preserve"> model number and serial number are located on a label on the backside of the handheld meter.</w:t>
                      </w:r>
                    </w:p>
                    <w:p w14:paraId="43A145E3" w14:textId="77777777" w:rsidR="007C4E2B" w:rsidRDefault="007C4E2B" w:rsidP="007C4E2B"/>
                  </w:txbxContent>
                </v:textbox>
                <w10:wrap anchorx="margin"/>
              </v:shape>
            </w:pict>
          </mc:Fallback>
        </mc:AlternateContent>
      </w:r>
      <w:r w:rsidR="000B1A79">
        <w:rPr>
          <w:rFonts w:cstheme="minorHAnsi"/>
          <w:b/>
          <w:bCs/>
          <w:noProof/>
        </w:rPr>
        <w:drawing>
          <wp:anchor distT="0" distB="0" distL="114300" distR="114300" simplePos="0" relativeHeight="251661312" behindDoc="1" locked="0" layoutInCell="1" allowOverlap="1" wp14:anchorId="7FF20B4E" wp14:editId="29F1FD23">
            <wp:simplePos x="0" y="0"/>
            <wp:positionH relativeFrom="column">
              <wp:posOffset>3954145</wp:posOffset>
            </wp:positionH>
            <wp:positionV relativeFrom="paragraph">
              <wp:posOffset>1172210</wp:posOffset>
            </wp:positionV>
            <wp:extent cx="2504440" cy="31940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meter.png"/>
                    <pic:cNvPicPr/>
                  </pic:nvPicPr>
                  <pic:blipFill rotWithShape="1">
                    <a:blip r:embed="rId12" cstate="print">
                      <a:extLst>
                        <a:ext uri="{28A0092B-C50C-407E-A947-70E740481C1C}">
                          <a14:useLocalDpi xmlns:a14="http://schemas.microsoft.com/office/drawing/2010/main" val="0"/>
                        </a:ext>
                      </a:extLst>
                    </a:blip>
                    <a:srcRect l="32509" t="15034" r="30032" b="13395"/>
                    <a:stretch/>
                  </pic:blipFill>
                  <pic:spPr bwMode="auto">
                    <a:xfrm>
                      <a:off x="0" y="0"/>
                      <a:ext cx="2504440" cy="319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E2B">
        <w:rPr>
          <w:rFonts w:cstheme="minorHAnsi"/>
          <w:noProof/>
          <w:color w:val="FF0000"/>
        </w:rPr>
        <w:drawing>
          <wp:inline distT="0" distB="0" distL="0" distR="0" wp14:anchorId="3085C5DF" wp14:editId="1704D8C7">
            <wp:extent cx="2086976" cy="175260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al Label.png"/>
                    <pic:cNvPicPr/>
                  </pic:nvPicPr>
                  <pic:blipFill rotWithShape="1">
                    <a:blip r:embed="rId13" cstate="print">
                      <a:extLst>
                        <a:ext uri="{28A0092B-C50C-407E-A947-70E740481C1C}">
                          <a14:useLocalDpi xmlns:a14="http://schemas.microsoft.com/office/drawing/2010/main" val="0"/>
                        </a:ext>
                      </a:extLst>
                    </a:blip>
                    <a:srcRect r="-16" b="29759"/>
                    <a:stretch/>
                  </pic:blipFill>
                  <pic:spPr bwMode="auto">
                    <a:xfrm>
                      <a:off x="0" y="0"/>
                      <a:ext cx="2098298" cy="1762108"/>
                    </a:xfrm>
                    <a:prstGeom prst="rect">
                      <a:avLst/>
                    </a:prstGeom>
                    <a:ln>
                      <a:noFill/>
                    </a:ln>
                    <a:effectLst/>
                    <a:extLst>
                      <a:ext uri="{53640926-AAD7-44D8-BBD7-CCE9431645EC}">
                        <a14:shadowObscured xmlns:a14="http://schemas.microsoft.com/office/drawing/2010/main"/>
                      </a:ext>
                    </a:extLst>
                  </pic:spPr>
                </pic:pic>
              </a:graphicData>
            </a:graphic>
          </wp:inline>
        </w:drawing>
      </w:r>
    </w:p>
    <w:p w14:paraId="3172581A" w14:textId="77777777" w:rsidR="00640254" w:rsidRDefault="00640254" w:rsidP="007C4E2B">
      <w:pPr>
        <w:jc w:val="center"/>
        <w:rPr>
          <w:rFonts w:cstheme="minorHAnsi"/>
          <w:b/>
          <w:bCs/>
          <w:noProof/>
        </w:rPr>
      </w:pPr>
    </w:p>
    <w:p w14:paraId="52BC17E3" w14:textId="77777777" w:rsidR="00640254" w:rsidRDefault="00640254" w:rsidP="007C4E2B">
      <w:pPr>
        <w:jc w:val="center"/>
        <w:rPr>
          <w:rFonts w:cstheme="minorHAnsi"/>
          <w:b/>
          <w:bCs/>
          <w:noProof/>
        </w:rPr>
      </w:pPr>
    </w:p>
    <w:p w14:paraId="3706D373" w14:textId="0AAABA5C" w:rsidR="007C4E2B" w:rsidRDefault="00C47621" w:rsidP="007C4E2B">
      <w:pPr>
        <w:jc w:val="center"/>
        <w:rPr>
          <w:rFonts w:cstheme="minorHAnsi"/>
          <w:b/>
          <w:bCs/>
          <w:noProof/>
        </w:rPr>
      </w:pPr>
      <w:r>
        <w:rPr>
          <w:noProof/>
        </w:rPr>
        <w:pict w14:anchorId="2FFCF8D3">
          <v:shape id="_x0000_s1030" type="#_x0000_t75" style="position:absolute;left:0;text-align:left;margin-left:-4.9pt;margin-top:14.65pt;width:98.6pt;height:145.35pt;z-index:-251645952;mso-position-horizontal-relative:text;mso-position-vertical-relative:text;mso-width-relative:page;mso-height-relative:page">
            <v:imagedata r:id="rId14" o:title="DSC_3053" croptop="10599f" cropbottom="13912f" cropleft="22588f" cropright="24288f"/>
          </v:shape>
        </w:pict>
      </w:r>
    </w:p>
    <w:p w14:paraId="1BEAC636" w14:textId="77777777" w:rsidR="00505454" w:rsidRDefault="004877CF">
      <w:pPr>
        <w:rPr>
          <w:rFonts w:cstheme="minorHAnsi"/>
          <w:b/>
          <w:bCs/>
        </w:rPr>
      </w:pPr>
      <w:r>
        <w:rPr>
          <w:rFonts w:ascii="Avenir LT Std 35 Light" w:hAnsi="Avenir LT Std 35 Light"/>
          <w:noProof/>
          <w:sz w:val="16"/>
          <w:szCs w:val="16"/>
        </w:rPr>
        <w:drawing>
          <wp:anchor distT="0" distB="0" distL="114300" distR="114300" simplePos="0" relativeHeight="251677696" behindDoc="1" locked="0" layoutInCell="1" allowOverlap="1" wp14:anchorId="16E288C7" wp14:editId="0BA5F0C5">
            <wp:simplePos x="0" y="0"/>
            <wp:positionH relativeFrom="column">
              <wp:posOffset>1581150</wp:posOffset>
            </wp:positionH>
            <wp:positionV relativeFrom="paragraph">
              <wp:posOffset>86995</wp:posOffset>
            </wp:positionV>
            <wp:extent cx="1971675" cy="1527934"/>
            <wp:effectExtent l="0" t="0" r="0" b="0"/>
            <wp:wrapNone/>
            <wp:docPr id="18" name="Picture 18" descr="C:\Users\sadie.webster\AppData\Local\Microsoft\Windows\INetCache\Content.Word\DSC_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die.webster\AppData\Local\Microsoft\Windows\INetCache\Content.Word\DSC_312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483" t="11778" r="17335" b="7933"/>
                    <a:stretch/>
                  </pic:blipFill>
                  <pic:spPr bwMode="auto">
                    <a:xfrm>
                      <a:off x="0" y="0"/>
                      <a:ext cx="1971675" cy="15279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548D">
        <w:rPr>
          <w:rFonts w:cstheme="minorHAnsi"/>
          <w:b/>
          <w:bCs/>
          <w:noProof/>
        </w:rPr>
        <w:t xml:space="preserve">          </w:t>
      </w:r>
    </w:p>
    <w:p w14:paraId="18C2BA85" w14:textId="77777777" w:rsidR="00A92BE4" w:rsidRDefault="00A92BE4">
      <w:pPr>
        <w:rPr>
          <w:rFonts w:cstheme="minorHAnsi"/>
          <w:b/>
          <w:bCs/>
        </w:rPr>
      </w:pPr>
    </w:p>
    <w:p w14:paraId="017A3CF0" w14:textId="77777777" w:rsidR="00C4548D" w:rsidRDefault="00C4548D">
      <w:pPr>
        <w:rPr>
          <w:rFonts w:cstheme="minorHAnsi"/>
          <w:b/>
          <w:bCs/>
        </w:rPr>
      </w:pPr>
    </w:p>
    <w:p w14:paraId="498074A4" w14:textId="77777777" w:rsidR="00C4548D" w:rsidRDefault="00C4548D">
      <w:pPr>
        <w:rPr>
          <w:rFonts w:cstheme="minorHAnsi"/>
          <w:b/>
          <w:bCs/>
        </w:rPr>
      </w:pPr>
    </w:p>
    <w:p w14:paraId="60078CEC" w14:textId="77777777" w:rsidR="00C4548D" w:rsidRDefault="00C4548D">
      <w:pPr>
        <w:rPr>
          <w:rFonts w:cstheme="minorHAnsi"/>
          <w:b/>
          <w:bCs/>
        </w:rPr>
      </w:pPr>
    </w:p>
    <w:p w14:paraId="1CB61AC5" w14:textId="77777777" w:rsidR="00C4548D" w:rsidRDefault="00C4548D">
      <w:pPr>
        <w:rPr>
          <w:rFonts w:cstheme="minorHAnsi"/>
          <w:b/>
          <w:bCs/>
        </w:rPr>
      </w:pPr>
      <w:r w:rsidRPr="00C4548D">
        <w:rPr>
          <w:rFonts w:cstheme="minorHAnsi"/>
          <w:b/>
          <w:bCs/>
          <w:noProof/>
        </w:rPr>
        <mc:AlternateContent>
          <mc:Choice Requires="wps">
            <w:drawing>
              <wp:anchor distT="45720" distB="45720" distL="114300" distR="114300" simplePos="0" relativeHeight="251665408" behindDoc="0" locked="0" layoutInCell="1" allowOverlap="1" wp14:anchorId="78126B10" wp14:editId="75A2392C">
                <wp:simplePos x="0" y="0"/>
                <wp:positionH relativeFrom="column">
                  <wp:posOffset>4015105</wp:posOffset>
                </wp:positionH>
                <wp:positionV relativeFrom="paragraph">
                  <wp:posOffset>165735</wp:posOffset>
                </wp:positionV>
                <wp:extent cx="1216550" cy="1404620"/>
                <wp:effectExtent l="0" t="0" r="317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550" cy="1404620"/>
                        </a:xfrm>
                        <a:prstGeom prst="rect">
                          <a:avLst/>
                        </a:prstGeom>
                        <a:solidFill>
                          <a:srgbClr val="FFFFFF"/>
                        </a:solidFill>
                        <a:ln w="9525">
                          <a:noFill/>
                          <a:miter lim="800000"/>
                          <a:headEnd/>
                          <a:tailEnd/>
                        </a:ln>
                      </wps:spPr>
                      <wps:txbx>
                        <w:txbxContent>
                          <w:p w14:paraId="12DD2972" w14:textId="77777777"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MQ-300 Series:</w:t>
                            </w:r>
                          </w:p>
                          <w:p w14:paraId="498BAC64" w14:textId="77777777"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Meter w/ separate line sensor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F4AAE7" id="_x0000_s1027" type="#_x0000_t202" style="position:absolute;margin-left:316.15pt;margin-top:13.05pt;width:95.8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" stroked="f">
                <v:textbox style="mso-fit-shape-to-text:t">
                  <w:txbxContent>
                    <w:p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MQ-300 Series:</w:t>
                      </w:r>
                    </w:p>
                    <w:p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Meter w/ separate line sensor</w:t>
                      </w:r>
                    </w:p>
                  </w:txbxContent>
                </v:textbox>
              </v:shape>
            </w:pict>
          </mc:Fallback>
        </mc:AlternateContent>
      </w:r>
      <w:r w:rsidRPr="00C4548D">
        <w:rPr>
          <w:rFonts w:cstheme="minorHAnsi"/>
          <w:b/>
          <w:bCs/>
          <w:noProof/>
        </w:rPr>
        <mc:AlternateContent>
          <mc:Choice Requires="wps">
            <w:drawing>
              <wp:anchor distT="45720" distB="45720" distL="114300" distR="114300" simplePos="0" relativeHeight="251664384" behindDoc="0" locked="0" layoutInCell="1" allowOverlap="1" wp14:anchorId="6B7850A2" wp14:editId="01BA363D">
                <wp:simplePos x="0" y="0"/>
                <wp:positionH relativeFrom="column">
                  <wp:posOffset>2019631</wp:posOffset>
                </wp:positionH>
                <wp:positionV relativeFrom="paragraph">
                  <wp:posOffset>178877</wp:posOffset>
                </wp:positionV>
                <wp:extent cx="1216550" cy="1404620"/>
                <wp:effectExtent l="0" t="0" r="317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550" cy="1404620"/>
                        </a:xfrm>
                        <a:prstGeom prst="rect">
                          <a:avLst/>
                        </a:prstGeom>
                        <a:solidFill>
                          <a:srgbClr val="FFFFFF"/>
                        </a:solidFill>
                        <a:ln w="9525">
                          <a:noFill/>
                          <a:miter lim="800000"/>
                          <a:headEnd/>
                          <a:tailEnd/>
                        </a:ln>
                      </wps:spPr>
                      <wps:txbx>
                        <w:txbxContent>
                          <w:p w14:paraId="477D2313" w14:textId="77777777"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MQ-200:</w:t>
                            </w:r>
                          </w:p>
                          <w:p w14:paraId="26B77D00" w14:textId="77777777"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Meter w/ separate sensor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2A31A5" id="_x0000_s1028" type="#_x0000_t202" style="position:absolute;margin-left:159.05pt;margin-top:14.1pt;width:95.8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" stroked="f">
                <v:textbox style="mso-fit-shape-to-text:t">
                  <w:txbxContent>
                    <w:p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MQ-200:</w:t>
                      </w:r>
                    </w:p>
                    <w:p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Meter w/ separate sensor</w:t>
                      </w:r>
                    </w:p>
                  </w:txbxContent>
                </v:textbox>
              </v:shape>
            </w:pict>
          </mc:Fallback>
        </mc:AlternateContent>
      </w:r>
      <w:r w:rsidRPr="00C4548D">
        <w:rPr>
          <w:rFonts w:cstheme="minorHAnsi"/>
          <w:b/>
          <w:bCs/>
          <w:noProof/>
        </w:rPr>
        <mc:AlternateContent>
          <mc:Choice Requires="wps">
            <w:drawing>
              <wp:anchor distT="45720" distB="45720" distL="114300" distR="114300" simplePos="0" relativeHeight="251663360" behindDoc="0" locked="0" layoutInCell="1" allowOverlap="1" wp14:anchorId="5FBF7E7A" wp14:editId="5063F0A1">
                <wp:simplePos x="0" y="0"/>
                <wp:positionH relativeFrom="column">
                  <wp:posOffset>-55936</wp:posOffset>
                </wp:positionH>
                <wp:positionV relativeFrom="paragraph">
                  <wp:posOffset>168440</wp:posOffset>
                </wp:positionV>
                <wp:extent cx="1216550" cy="1404620"/>
                <wp:effectExtent l="0" t="0" r="317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550" cy="1404620"/>
                        </a:xfrm>
                        <a:prstGeom prst="rect">
                          <a:avLst/>
                        </a:prstGeom>
                        <a:solidFill>
                          <a:srgbClr val="FFFFFF"/>
                        </a:solidFill>
                        <a:ln w="9525">
                          <a:noFill/>
                          <a:miter lim="800000"/>
                          <a:headEnd/>
                          <a:tailEnd/>
                        </a:ln>
                      </wps:spPr>
                      <wps:txbx>
                        <w:txbxContent>
                          <w:p w14:paraId="745A26F3" w14:textId="77777777"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MQ-100:</w:t>
                            </w:r>
                          </w:p>
                          <w:p w14:paraId="4195406C" w14:textId="77777777"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Meter w/ integral sensor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B1EFB5" id="_x0000_s1029" type="#_x0000_t202" style="position:absolute;margin-left:-4.4pt;margin-top:13.25pt;width:95.8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" stroked="f">
                <v:textbox style="mso-fit-shape-to-text:t">
                  <w:txbxContent>
                    <w:p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MQ-100:</w:t>
                      </w:r>
                    </w:p>
                    <w:p w:rsidR="00C4548D" w:rsidRPr="00566F07" w:rsidRDefault="00C4548D" w:rsidP="00C4548D">
                      <w:pPr>
                        <w:spacing w:before="0" w:after="0"/>
                        <w:jc w:val="center"/>
                        <w:rPr>
                          <w:rFonts w:ascii="Calibri" w:hAnsi="Calibri" w:cs="Calibri"/>
                          <w:sz w:val="20"/>
                        </w:rPr>
                      </w:pPr>
                      <w:r w:rsidRPr="00566F07">
                        <w:rPr>
                          <w:rFonts w:ascii="Calibri" w:hAnsi="Calibri" w:cs="Calibri"/>
                          <w:sz w:val="20"/>
                        </w:rPr>
                        <w:t>Meter w/ integral sensor</w:t>
                      </w:r>
                    </w:p>
                  </w:txbxContent>
                </v:textbox>
              </v:shape>
            </w:pict>
          </mc:Fallback>
        </mc:AlternateContent>
      </w:r>
    </w:p>
    <w:p w14:paraId="112DB3A9" w14:textId="77777777" w:rsidR="00C4548D" w:rsidRDefault="00C4548D">
      <w:pPr>
        <w:rPr>
          <w:rFonts w:cstheme="minorHAnsi"/>
          <w:b/>
          <w:bCs/>
        </w:rPr>
      </w:pPr>
    </w:p>
    <w:p w14:paraId="215227CC" w14:textId="77777777" w:rsidR="00C4548D" w:rsidRDefault="00C4548D">
      <w:pPr>
        <w:rPr>
          <w:rFonts w:cstheme="minorHAnsi"/>
          <w:b/>
          <w:bCs/>
        </w:rPr>
      </w:pPr>
    </w:p>
    <w:p w14:paraId="67CD88EF" w14:textId="77777777" w:rsidR="00C4548D" w:rsidRDefault="00C4548D">
      <w:pPr>
        <w:rPr>
          <w:rFonts w:cstheme="minorHAnsi"/>
          <w:b/>
          <w:bCs/>
        </w:rPr>
      </w:pPr>
    </w:p>
    <w:p w14:paraId="530B3222" w14:textId="77777777" w:rsidR="00C4548D" w:rsidRDefault="00C4548D">
      <w:pPr>
        <w:rPr>
          <w:rFonts w:cstheme="minorHAnsi"/>
          <w:b/>
          <w:bCs/>
        </w:rPr>
      </w:pPr>
    </w:p>
    <w:p w14:paraId="6F8F1F1C" w14:textId="77777777" w:rsidR="00C4548D" w:rsidRDefault="00C4548D">
      <w:pPr>
        <w:rPr>
          <w:rFonts w:cstheme="minorHAnsi"/>
          <w:b/>
          <w:bCs/>
        </w:rPr>
      </w:pPr>
    </w:p>
    <w:p w14:paraId="60A9706D" w14:textId="77777777" w:rsidR="00C4548D" w:rsidRDefault="00C4548D">
      <w:pPr>
        <w:rPr>
          <w:rFonts w:cstheme="minorHAnsi"/>
          <w:b/>
          <w:bCs/>
        </w:rPr>
      </w:pPr>
    </w:p>
    <w:p w14:paraId="6FE942FB" w14:textId="4D5281F5" w:rsidR="004D280E" w:rsidRDefault="004D280E">
      <w:pPr>
        <w:rPr>
          <w:caps/>
          <w:color w:val="3C3C3C" w:themeColor="accent1" w:themeShade="7F"/>
          <w:spacing w:val="15"/>
          <w:sz w:val="32"/>
          <w:szCs w:val="32"/>
        </w:rPr>
      </w:pPr>
      <w:bookmarkStart w:id="11" w:name="_Toc390263763"/>
      <w:bookmarkStart w:id="12" w:name="_Toc390264169"/>
    </w:p>
    <w:p w14:paraId="62BB8BEC" w14:textId="77777777" w:rsidR="00B5508F" w:rsidRPr="00A92BE4" w:rsidRDefault="00B5508F" w:rsidP="00894B27">
      <w:pPr>
        <w:pStyle w:val="Heading3"/>
        <w:rPr>
          <w:szCs w:val="32"/>
        </w:rPr>
      </w:pPr>
      <w:bookmarkStart w:id="13" w:name="_Toc72739172"/>
      <w:r w:rsidRPr="00A92BE4">
        <w:rPr>
          <w:szCs w:val="32"/>
        </w:rPr>
        <w:lastRenderedPageBreak/>
        <w:t>Specifications</w:t>
      </w:r>
      <w:bookmarkEnd w:id="11"/>
      <w:bookmarkEnd w:id="12"/>
      <w:bookmarkEnd w:id="13"/>
    </w:p>
    <w:tbl>
      <w:tblPr>
        <w:tblStyle w:val="MediumList1"/>
        <w:tblpPr w:leftFromText="180" w:rightFromText="180" w:vertAnchor="text" w:horzAnchor="margin" w:tblpY="103"/>
        <w:tblW w:w="9270" w:type="dxa"/>
        <w:tblLook w:val="04A0" w:firstRow="1" w:lastRow="0" w:firstColumn="1" w:lastColumn="0" w:noHBand="0" w:noVBand="1"/>
      </w:tblPr>
      <w:tblGrid>
        <w:gridCol w:w="2070"/>
        <w:gridCol w:w="1800"/>
        <w:gridCol w:w="1800"/>
        <w:gridCol w:w="1800"/>
        <w:gridCol w:w="1800"/>
      </w:tblGrid>
      <w:tr w:rsidR="00477F55" w:rsidRPr="00566F07" w14:paraId="46F9EF18" w14:textId="77777777" w:rsidTr="004E4D6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FFFFFF" w:themeColor="background1"/>
            </w:tcBorders>
            <w:vAlign w:val="center"/>
          </w:tcPr>
          <w:p w14:paraId="4FF3B693" w14:textId="77777777" w:rsidR="00477F55" w:rsidRPr="00566F07" w:rsidRDefault="00477F55" w:rsidP="002D36CD">
            <w:pPr>
              <w:rPr>
                <w:rFonts w:ascii="Calibri" w:hAnsi="Calibri" w:cs="Calibri"/>
                <w:sz w:val="20"/>
              </w:rPr>
            </w:pPr>
          </w:p>
        </w:tc>
        <w:tc>
          <w:tcPr>
            <w:tcW w:w="1800" w:type="dxa"/>
            <w:tcBorders>
              <w:bottom w:val="single" w:sz="4" w:space="0" w:color="FFFFFF" w:themeColor="background1"/>
            </w:tcBorders>
            <w:vAlign w:val="bottom"/>
          </w:tcPr>
          <w:p w14:paraId="53AFF713" w14:textId="77777777" w:rsidR="00477F55" w:rsidRPr="00652DA5" w:rsidRDefault="00477F55" w:rsidP="002D36C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rPr>
            </w:pPr>
            <w:r w:rsidRPr="00652DA5">
              <w:rPr>
                <w:rFonts w:ascii="Calibri" w:hAnsi="Calibri" w:cs="Calibri"/>
                <w:b/>
                <w:sz w:val="20"/>
              </w:rPr>
              <w:t>MQ-100</w:t>
            </w:r>
          </w:p>
        </w:tc>
        <w:tc>
          <w:tcPr>
            <w:tcW w:w="1800" w:type="dxa"/>
            <w:tcBorders>
              <w:bottom w:val="single" w:sz="4" w:space="0" w:color="FFFFFF" w:themeColor="background1"/>
            </w:tcBorders>
            <w:vAlign w:val="bottom"/>
          </w:tcPr>
          <w:p w14:paraId="20A66D4B" w14:textId="77777777" w:rsidR="00477F55" w:rsidRPr="00652DA5" w:rsidRDefault="00477F55" w:rsidP="002D36C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rPr>
            </w:pPr>
            <w:r w:rsidRPr="00652DA5">
              <w:rPr>
                <w:rFonts w:ascii="Calibri" w:hAnsi="Calibri" w:cs="Calibri"/>
                <w:b/>
                <w:sz w:val="20"/>
              </w:rPr>
              <w:t>MQ-200</w:t>
            </w:r>
          </w:p>
        </w:tc>
        <w:tc>
          <w:tcPr>
            <w:tcW w:w="1800" w:type="dxa"/>
            <w:tcBorders>
              <w:bottom w:val="single" w:sz="4" w:space="0" w:color="FFFFFF" w:themeColor="background1"/>
            </w:tcBorders>
            <w:vAlign w:val="bottom"/>
          </w:tcPr>
          <w:p w14:paraId="2BBBA479" w14:textId="77777777" w:rsidR="00477F55" w:rsidRPr="00652DA5" w:rsidRDefault="00477F55" w:rsidP="002D36C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rPr>
            </w:pPr>
            <w:r w:rsidRPr="00652DA5">
              <w:rPr>
                <w:rFonts w:ascii="Calibri" w:hAnsi="Calibri" w:cs="Calibri"/>
                <w:b/>
                <w:sz w:val="20"/>
              </w:rPr>
              <w:t>MQ-301</w:t>
            </w:r>
          </w:p>
        </w:tc>
        <w:tc>
          <w:tcPr>
            <w:tcW w:w="1800" w:type="dxa"/>
            <w:tcBorders>
              <w:bottom w:val="single" w:sz="4" w:space="0" w:color="FFFFFF" w:themeColor="background1"/>
            </w:tcBorders>
            <w:vAlign w:val="bottom"/>
          </w:tcPr>
          <w:p w14:paraId="58A181B5" w14:textId="77777777" w:rsidR="00477F55" w:rsidRPr="00652DA5" w:rsidRDefault="00477F55" w:rsidP="002D36CD">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rPr>
            </w:pPr>
            <w:r w:rsidRPr="00652DA5">
              <w:rPr>
                <w:rFonts w:ascii="Calibri" w:hAnsi="Calibri" w:cs="Calibri"/>
                <w:b/>
                <w:sz w:val="20"/>
              </w:rPr>
              <w:t>MQ-303/306</w:t>
            </w:r>
          </w:p>
        </w:tc>
      </w:tr>
      <w:tr w:rsidR="00477F55" w:rsidRPr="00566F07" w14:paraId="1E779EE0" w14:textId="77777777" w:rsidTr="002D36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7D564C99" w14:textId="77777777" w:rsidR="00477F55" w:rsidRPr="00566F07" w:rsidRDefault="00477F55" w:rsidP="002D36CD">
            <w:pPr>
              <w:rPr>
                <w:rFonts w:ascii="Calibri" w:hAnsi="Calibri" w:cs="Calibri"/>
                <w:b w:val="0"/>
                <w:sz w:val="20"/>
              </w:rPr>
            </w:pPr>
            <w:r w:rsidRPr="00566F07">
              <w:rPr>
                <w:rFonts w:ascii="Calibri" w:hAnsi="Calibri" w:cs="Calibri"/>
                <w:b w:val="0"/>
                <w:sz w:val="20"/>
              </w:rPr>
              <w:t>Calibration Uncertainty</w:t>
            </w:r>
          </w:p>
        </w:tc>
        <w:tc>
          <w:tcPr>
            <w:tcW w:w="7200" w:type="dxa"/>
            <w:gridSpan w:val="4"/>
            <w:tcBorders>
              <w:left w:val="single" w:sz="4" w:space="0" w:color="FFFFFF" w:themeColor="background1"/>
              <w:right w:val="single" w:sz="4" w:space="0" w:color="FFFFFF" w:themeColor="background1"/>
            </w:tcBorders>
            <w:vAlign w:val="center"/>
          </w:tcPr>
          <w:p w14:paraId="72C58476" w14:textId="77777777" w:rsidR="00477F55" w:rsidRPr="00566F07" w:rsidRDefault="00477F55"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 5 % (see calibration Traceability below)</w:t>
            </w:r>
          </w:p>
        </w:tc>
      </w:tr>
      <w:tr w:rsidR="00477F55" w:rsidRPr="00566F07" w14:paraId="5B5459A3" w14:textId="77777777" w:rsidTr="002D36CD">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6E16C287" w14:textId="77777777" w:rsidR="00477F55" w:rsidRPr="00566F07" w:rsidRDefault="00477F55" w:rsidP="002D36CD">
            <w:pPr>
              <w:rPr>
                <w:rFonts w:ascii="Calibri" w:hAnsi="Calibri" w:cs="Calibri"/>
                <w:b w:val="0"/>
                <w:sz w:val="20"/>
              </w:rPr>
            </w:pPr>
            <w:r w:rsidRPr="00566F07">
              <w:rPr>
                <w:rFonts w:ascii="Calibri" w:hAnsi="Calibri" w:cs="Calibri"/>
                <w:b w:val="0"/>
                <w:sz w:val="20"/>
              </w:rPr>
              <w:t>Measurement Repeatability</w:t>
            </w:r>
          </w:p>
        </w:tc>
        <w:tc>
          <w:tcPr>
            <w:tcW w:w="7200" w:type="dxa"/>
            <w:gridSpan w:val="4"/>
            <w:tcBorders>
              <w:left w:val="single" w:sz="4" w:space="0" w:color="FFFFFF" w:themeColor="background1"/>
            </w:tcBorders>
            <w:vAlign w:val="center"/>
          </w:tcPr>
          <w:p w14:paraId="7A3195FF" w14:textId="77777777" w:rsidR="00477F55" w:rsidRPr="00566F07" w:rsidRDefault="00E23969" w:rsidP="002D36C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L</w:t>
            </w:r>
            <w:r w:rsidR="00477F55" w:rsidRPr="00566F07">
              <w:rPr>
                <w:rFonts w:ascii="Calibri" w:hAnsi="Calibri" w:cs="Calibri"/>
                <w:sz w:val="20"/>
              </w:rPr>
              <w:t xml:space="preserve">ess than 1 %  </w:t>
            </w:r>
          </w:p>
        </w:tc>
      </w:tr>
      <w:tr w:rsidR="00477F55" w:rsidRPr="00566F07" w14:paraId="50480748" w14:textId="77777777" w:rsidTr="002D36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4DFFA1BF" w14:textId="77777777" w:rsidR="00477F55" w:rsidRPr="00566F07" w:rsidRDefault="00477F55" w:rsidP="002D36CD">
            <w:pPr>
              <w:rPr>
                <w:rFonts w:ascii="Calibri" w:hAnsi="Calibri" w:cs="Calibri"/>
                <w:b w:val="0"/>
                <w:sz w:val="20"/>
              </w:rPr>
            </w:pPr>
            <w:r w:rsidRPr="00566F07">
              <w:rPr>
                <w:rFonts w:ascii="Calibri" w:hAnsi="Calibri" w:cs="Calibri"/>
                <w:b w:val="0"/>
                <w:sz w:val="20"/>
              </w:rPr>
              <w:t xml:space="preserve">Long-term Drift </w:t>
            </w:r>
          </w:p>
          <w:p w14:paraId="62ED0CED" w14:textId="77777777" w:rsidR="00477F55" w:rsidRPr="00566F07" w:rsidRDefault="00477F55" w:rsidP="002D36CD">
            <w:pPr>
              <w:rPr>
                <w:rFonts w:ascii="Calibri" w:hAnsi="Calibri" w:cs="Calibri"/>
                <w:b w:val="0"/>
                <w:sz w:val="20"/>
              </w:rPr>
            </w:pPr>
            <w:r w:rsidRPr="00566F07">
              <w:rPr>
                <w:rFonts w:ascii="Calibri" w:hAnsi="Calibri" w:cs="Calibri"/>
                <w:b w:val="0"/>
                <w:sz w:val="20"/>
              </w:rPr>
              <w:t>(Non-stability)</w:t>
            </w:r>
          </w:p>
        </w:tc>
        <w:tc>
          <w:tcPr>
            <w:tcW w:w="7200" w:type="dxa"/>
            <w:gridSpan w:val="4"/>
            <w:tcBorders>
              <w:left w:val="single" w:sz="4" w:space="0" w:color="FFFFFF" w:themeColor="background1"/>
            </w:tcBorders>
            <w:vAlign w:val="center"/>
          </w:tcPr>
          <w:p w14:paraId="3B15D98F" w14:textId="77777777" w:rsidR="00477F55" w:rsidRPr="00566F07" w:rsidRDefault="00E23969"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L</w:t>
            </w:r>
            <w:r w:rsidR="00477F55" w:rsidRPr="00566F07">
              <w:rPr>
                <w:rFonts w:ascii="Calibri" w:hAnsi="Calibri" w:cs="Calibri"/>
                <w:sz w:val="20"/>
              </w:rPr>
              <w:t>ess than 2 % per year</w:t>
            </w:r>
          </w:p>
        </w:tc>
      </w:tr>
      <w:tr w:rsidR="00477F55" w:rsidRPr="00566F07" w14:paraId="3E03B180" w14:textId="77777777" w:rsidTr="002D36CD">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764C482B" w14:textId="77777777" w:rsidR="00477F55" w:rsidRPr="00566F07" w:rsidRDefault="00477F55" w:rsidP="002D36CD">
            <w:pPr>
              <w:rPr>
                <w:rFonts w:ascii="Calibri" w:hAnsi="Calibri" w:cs="Calibri"/>
                <w:b w:val="0"/>
                <w:sz w:val="20"/>
              </w:rPr>
            </w:pPr>
            <w:r w:rsidRPr="00566F07">
              <w:rPr>
                <w:rFonts w:ascii="Calibri" w:hAnsi="Calibri" w:cs="Calibri"/>
                <w:b w:val="0"/>
                <w:sz w:val="20"/>
              </w:rPr>
              <w:t>Non-linearity</w:t>
            </w:r>
          </w:p>
        </w:tc>
        <w:tc>
          <w:tcPr>
            <w:tcW w:w="7200" w:type="dxa"/>
            <w:gridSpan w:val="4"/>
            <w:tcBorders>
              <w:left w:val="single" w:sz="4" w:space="0" w:color="FFFFFF" w:themeColor="background1"/>
            </w:tcBorders>
            <w:vAlign w:val="center"/>
          </w:tcPr>
          <w:p w14:paraId="677992DA" w14:textId="77777777" w:rsidR="00477F55" w:rsidRPr="00566F07" w:rsidRDefault="00E23969" w:rsidP="00477F5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L</w:t>
            </w:r>
            <w:r w:rsidR="00477F55" w:rsidRPr="00566F07">
              <w:rPr>
                <w:rFonts w:ascii="Calibri" w:hAnsi="Calibri" w:cs="Calibri"/>
                <w:sz w:val="20"/>
              </w:rPr>
              <w:t>ess than 1 % (up to 3000 µmol m</w:t>
            </w:r>
            <w:r w:rsidR="00477F55" w:rsidRPr="00566F07">
              <w:rPr>
                <w:rFonts w:ascii="Calibri" w:hAnsi="Calibri" w:cs="Calibri"/>
                <w:sz w:val="20"/>
                <w:vertAlign w:val="superscript"/>
              </w:rPr>
              <w:t>-2</w:t>
            </w:r>
            <w:r w:rsidR="00477F55" w:rsidRPr="00566F07">
              <w:rPr>
                <w:rFonts w:ascii="Calibri" w:hAnsi="Calibri" w:cs="Calibri"/>
                <w:sz w:val="20"/>
              </w:rPr>
              <w:t xml:space="preserve"> s</w:t>
            </w:r>
            <w:r w:rsidR="00477F55" w:rsidRPr="00566F07">
              <w:rPr>
                <w:rFonts w:ascii="Calibri" w:hAnsi="Calibri" w:cs="Calibri"/>
                <w:sz w:val="20"/>
                <w:vertAlign w:val="superscript"/>
              </w:rPr>
              <w:t>-1</w:t>
            </w:r>
            <w:r w:rsidR="00477F55" w:rsidRPr="00566F07">
              <w:rPr>
                <w:rFonts w:ascii="Calibri" w:hAnsi="Calibri" w:cs="Calibri"/>
                <w:sz w:val="20"/>
              </w:rPr>
              <w:t>)</w:t>
            </w:r>
          </w:p>
        </w:tc>
      </w:tr>
      <w:tr w:rsidR="00477F55" w:rsidRPr="00566F07" w14:paraId="11892C0D" w14:textId="77777777" w:rsidTr="002D36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2EBD6274" w14:textId="77777777" w:rsidR="00477F55" w:rsidRPr="00566F07" w:rsidRDefault="00477F55" w:rsidP="002D36CD">
            <w:pPr>
              <w:rPr>
                <w:rFonts w:ascii="Calibri" w:hAnsi="Calibri" w:cs="Calibri"/>
                <w:b w:val="0"/>
                <w:sz w:val="20"/>
              </w:rPr>
            </w:pPr>
            <w:r w:rsidRPr="00566F07">
              <w:rPr>
                <w:rFonts w:ascii="Calibri" w:hAnsi="Calibri" w:cs="Calibri"/>
                <w:b w:val="0"/>
                <w:sz w:val="20"/>
              </w:rPr>
              <w:t>Response Time</w:t>
            </w:r>
          </w:p>
        </w:tc>
        <w:tc>
          <w:tcPr>
            <w:tcW w:w="7200" w:type="dxa"/>
            <w:gridSpan w:val="4"/>
            <w:tcBorders>
              <w:left w:val="single" w:sz="4" w:space="0" w:color="FFFFFF" w:themeColor="background1"/>
            </w:tcBorders>
            <w:vAlign w:val="center"/>
          </w:tcPr>
          <w:p w14:paraId="3276C5A5" w14:textId="77777777" w:rsidR="00477F55" w:rsidRPr="00566F07" w:rsidRDefault="00E23969"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L</w:t>
            </w:r>
            <w:r w:rsidR="00477F55" w:rsidRPr="00566F07">
              <w:rPr>
                <w:rFonts w:ascii="Calibri" w:hAnsi="Calibri" w:cs="Calibri"/>
                <w:sz w:val="20"/>
              </w:rPr>
              <w:t xml:space="preserve">ess than 1 </w:t>
            </w:r>
            <w:proofErr w:type="spellStart"/>
            <w:r w:rsidR="00477F55" w:rsidRPr="00566F07">
              <w:rPr>
                <w:rFonts w:ascii="Calibri" w:hAnsi="Calibri" w:cs="Calibri"/>
                <w:sz w:val="20"/>
              </w:rPr>
              <w:t>ms</w:t>
            </w:r>
            <w:proofErr w:type="spellEnd"/>
          </w:p>
        </w:tc>
      </w:tr>
      <w:tr w:rsidR="00477F55" w:rsidRPr="00566F07" w14:paraId="4359972D" w14:textId="77777777" w:rsidTr="002D36CD">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566BB1C8" w14:textId="77777777" w:rsidR="00477F55" w:rsidRPr="00566F07" w:rsidRDefault="00477F55" w:rsidP="002D36CD">
            <w:pPr>
              <w:rPr>
                <w:rFonts w:ascii="Calibri" w:hAnsi="Calibri" w:cs="Calibri"/>
                <w:b w:val="0"/>
                <w:sz w:val="20"/>
              </w:rPr>
            </w:pPr>
            <w:r w:rsidRPr="00566F07">
              <w:rPr>
                <w:rFonts w:ascii="Calibri" w:hAnsi="Calibri" w:cs="Calibri"/>
                <w:b w:val="0"/>
                <w:sz w:val="20"/>
              </w:rPr>
              <w:t>Field of View</w:t>
            </w:r>
          </w:p>
        </w:tc>
        <w:tc>
          <w:tcPr>
            <w:tcW w:w="7200" w:type="dxa"/>
            <w:gridSpan w:val="4"/>
            <w:tcBorders>
              <w:left w:val="single" w:sz="4" w:space="0" w:color="FFFFFF" w:themeColor="background1"/>
            </w:tcBorders>
            <w:vAlign w:val="center"/>
          </w:tcPr>
          <w:p w14:paraId="7C90354C" w14:textId="77777777" w:rsidR="00477F55" w:rsidRPr="00566F07" w:rsidRDefault="00477F55" w:rsidP="004B561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180</w:t>
            </w:r>
            <w:r w:rsidR="004B561A">
              <w:rPr>
                <w:rFonts w:ascii="Calibri" w:hAnsi="Calibri" w:cs="Calibri"/>
                <w:sz w:val="20"/>
              </w:rPr>
              <w:t>°</w:t>
            </w:r>
          </w:p>
        </w:tc>
      </w:tr>
      <w:tr w:rsidR="00477F55" w:rsidRPr="00566F07" w14:paraId="7CC6BF8D" w14:textId="77777777" w:rsidTr="002D36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5F0968D8" w14:textId="77777777" w:rsidR="00477F55" w:rsidRPr="00566F07" w:rsidRDefault="00477F55" w:rsidP="002D36CD">
            <w:pPr>
              <w:rPr>
                <w:rFonts w:ascii="Calibri" w:hAnsi="Calibri" w:cs="Calibri"/>
                <w:b w:val="0"/>
                <w:sz w:val="20"/>
              </w:rPr>
            </w:pPr>
            <w:r w:rsidRPr="00566F07">
              <w:rPr>
                <w:rFonts w:ascii="Calibri" w:hAnsi="Calibri" w:cs="Calibri"/>
                <w:b w:val="0"/>
                <w:sz w:val="20"/>
              </w:rPr>
              <w:t>Spectral Range</w:t>
            </w:r>
          </w:p>
        </w:tc>
        <w:tc>
          <w:tcPr>
            <w:tcW w:w="7200" w:type="dxa"/>
            <w:gridSpan w:val="4"/>
            <w:tcBorders>
              <w:left w:val="single" w:sz="4" w:space="0" w:color="FFFFFF" w:themeColor="background1"/>
            </w:tcBorders>
            <w:vAlign w:val="center"/>
          </w:tcPr>
          <w:p w14:paraId="07081BF6" w14:textId="77777777" w:rsidR="00477F55" w:rsidRPr="00566F07" w:rsidRDefault="00477F55"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 xml:space="preserve">410 to 655 nm (wavelengths where response is greater than 50 % of </w:t>
            </w:r>
            <w:proofErr w:type="gramStart"/>
            <w:r w:rsidRPr="00566F07">
              <w:rPr>
                <w:rFonts w:ascii="Calibri" w:hAnsi="Calibri" w:cs="Calibri"/>
                <w:sz w:val="20"/>
              </w:rPr>
              <w:t>maximum;</w:t>
            </w:r>
            <w:proofErr w:type="gramEnd"/>
            <w:r w:rsidRPr="00566F07">
              <w:rPr>
                <w:rFonts w:ascii="Calibri" w:hAnsi="Calibri" w:cs="Calibri"/>
                <w:sz w:val="20"/>
              </w:rPr>
              <w:t xml:space="preserve"> </w:t>
            </w:r>
          </w:p>
          <w:p w14:paraId="5D2558A6" w14:textId="77777777" w:rsidR="00477F55" w:rsidRPr="00566F07" w:rsidRDefault="00477F55"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see Spectral Response below)</w:t>
            </w:r>
          </w:p>
        </w:tc>
      </w:tr>
      <w:tr w:rsidR="00477F55" w:rsidRPr="00566F07" w14:paraId="60199290" w14:textId="77777777" w:rsidTr="002D36CD">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6FAF8FF6" w14:textId="77777777" w:rsidR="00477F55" w:rsidRPr="00566F07" w:rsidRDefault="00477F55" w:rsidP="002D36CD">
            <w:pPr>
              <w:rPr>
                <w:rFonts w:ascii="Calibri" w:hAnsi="Calibri" w:cs="Calibri"/>
                <w:b w:val="0"/>
                <w:sz w:val="20"/>
              </w:rPr>
            </w:pPr>
            <w:r w:rsidRPr="00566F07">
              <w:rPr>
                <w:rFonts w:ascii="Calibri" w:hAnsi="Calibri" w:cs="Calibri"/>
                <w:b w:val="0"/>
                <w:sz w:val="20"/>
              </w:rPr>
              <w:t>Directional (Cosine) Response</w:t>
            </w:r>
          </w:p>
        </w:tc>
        <w:tc>
          <w:tcPr>
            <w:tcW w:w="7200" w:type="dxa"/>
            <w:gridSpan w:val="4"/>
            <w:tcBorders>
              <w:left w:val="single" w:sz="4" w:space="0" w:color="FFFFFF" w:themeColor="background1"/>
            </w:tcBorders>
            <w:vAlign w:val="center"/>
          </w:tcPr>
          <w:p w14:paraId="3D32C76E" w14:textId="77777777" w:rsidR="00477F55" w:rsidRPr="00566F07" w:rsidRDefault="00477F55" w:rsidP="004B561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 5 % at 75</w:t>
            </w:r>
            <w:r w:rsidR="004B561A">
              <w:rPr>
                <w:rFonts w:ascii="Calibri" w:hAnsi="Calibri" w:cs="Calibri"/>
                <w:sz w:val="20"/>
              </w:rPr>
              <w:t>°</w:t>
            </w:r>
            <w:r w:rsidRPr="00566F07">
              <w:rPr>
                <w:rFonts w:ascii="Calibri" w:hAnsi="Calibri" w:cs="Calibri"/>
                <w:sz w:val="20"/>
              </w:rPr>
              <w:t xml:space="preserve"> zenith angle (see Cosine Response below)</w:t>
            </w:r>
          </w:p>
        </w:tc>
      </w:tr>
      <w:tr w:rsidR="00477F55" w:rsidRPr="00566F07" w14:paraId="6EA10113" w14:textId="77777777" w:rsidTr="002D36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501882B7" w14:textId="77777777" w:rsidR="00477F55" w:rsidRPr="00566F07" w:rsidRDefault="00477F55" w:rsidP="002D36CD">
            <w:pPr>
              <w:rPr>
                <w:rFonts w:ascii="Calibri" w:hAnsi="Calibri" w:cs="Calibri"/>
                <w:b w:val="0"/>
                <w:sz w:val="20"/>
              </w:rPr>
            </w:pPr>
            <w:r w:rsidRPr="00566F07">
              <w:rPr>
                <w:rFonts w:ascii="Calibri" w:hAnsi="Calibri" w:cs="Calibri"/>
                <w:b w:val="0"/>
                <w:sz w:val="20"/>
              </w:rPr>
              <w:t>Temperature Response</w:t>
            </w:r>
          </w:p>
        </w:tc>
        <w:tc>
          <w:tcPr>
            <w:tcW w:w="7200" w:type="dxa"/>
            <w:gridSpan w:val="4"/>
            <w:tcBorders>
              <w:left w:val="single" w:sz="4" w:space="0" w:color="FFFFFF" w:themeColor="background1"/>
            </w:tcBorders>
            <w:vAlign w:val="center"/>
          </w:tcPr>
          <w:p w14:paraId="575B8F9B" w14:textId="77777777" w:rsidR="00477F55" w:rsidRPr="00566F07" w:rsidRDefault="00477F55"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0.06 ± 0.06 % per C (see Temperature Response below)</w:t>
            </w:r>
          </w:p>
        </w:tc>
      </w:tr>
      <w:tr w:rsidR="00477F55" w:rsidRPr="00566F07" w14:paraId="6E178EC9" w14:textId="77777777" w:rsidTr="002D36CD">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31B338F4" w14:textId="77777777" w:rsidR="00477F55" w:rsidRPr="00566F07" w:rsidRDefault="00477F55" w:rsidP="002D36CD">
            <w:pPr>
              <w:rPr>
                <w:rFonts w:ascii="Calibri" w:hAnsi="Calibri" w:cs="Calibri"/>
                <w:b w:val="0"/>
                <w:sz w:val="20"/>
              </w:rPr>
            </w:pPr>
            <w:r w:rsidRPr="00566F07">
              <w:rPr>
                <w:rFonts w:ascii="Calibri" w:hAnsi="Calibri" w:cs="Calibri"/>
                <w:b w:val="0"/>
                <w:sz w:val="20"/>
              </w:rPr>
              <w:t>Operating Environment</w:t>
            </w:r>
          </w:p>
        </w:tc>
        <w:tc>
          <w:tcPr>
            <w:tcW w:w="7200" w:type="dxa"/>
            <w:gridSpan w:val="4"/>
            <w:tcBorders>
              <w:left w:val="single" w:sz="4" w:space="0" w:color="FFFFFF" w:themeColor="background1"/>
            </w:tcBorders>
            <w:vAlign w:val="center"/>
          </w:tcPr>
          <w:p w14:paraId="439CB6A4" w14:textId="77777777" w:rsidR="00477F55" w:rsidRPr="00566F07" w:rsidRDefault="00477F55" w:rsidP="002D36C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0 to 50 C; less than 90 % non-condensing relative humidity up to 30 C; less than 70 % non-condensing relative humidity from 30 to 50 C</w:t>
            </w:r>
            <w:r w:rsidR="00F31663" w:rsidRPr="00566F07">
              <w:rPr>
                <w:rFonts w:ascii="Calibri" w:hAnsi="Calibri" w:cs="Calibri"/>
                <w:sz w:val="20"/>
              </w:rPr>
              <w:t>; separate sensors can be submerged in water up to depths of 30 m</w:t>
            </w:r>
          </w:p>
        </w:tc>
      </w:tr>
      <w:tr w:rsidR="00477F55" w:rsidRPr="00566F07" w14:paraId="632C85AF" w14:textId="77777777" w:rsidTr="002D36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8CDB3BA" w14:textId="77777777" w:rsidR="00477F55" w:rsidRPr="004B561A" w:rsidRDefault="00477F55" w:rsidP="002D36CD">
            <w:pPr>
              <w:rPr>
                <w:rFonts w:ascii="Calibri" w:hAnsi="Calibri" w:cs="Calibri"/>
                <w:b w:val="0"/>
                <w:sz w:val="20"/>
              </w:rPr>
            </w:pPr>
            <w:r w:rsidRPr="004B561A">
              <w:rPr>
                <w:rFonts w:ascii="Calibri" w:hAnsi="Calibri" w:cs="Calibri"/>
                <w:b w:val="0"/>
                <w:sz w:val="20"/>
              </w:rPr>
              <w:t>Meter Dimensions</w:t>
            </w:r>
          </w:p>
        </w:tc>
        <w:tc>
          <w:tcPr>
            <w:tcW w:w="7200" w:type="dxa"/>
            <w:gridSpan w:val="4"/>
            <w:tcBorders>
              <w:left w:val="single" w:sz="4" w:space="0" w:color="FFFFFF" w:themeColor="background1"/>
            </w:tcBorders>
            <w:vAlign w:val="center"/>
          </w:tcPr>
          <w:p w14:paraId="2674A00B" w14:textId="77777777" w:rsidR="00477F55" w:rsidRPr="00566F07" w:rsidRDefault="00477F55"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126 mm length; 70 mm width; 24 mm height</w:t>
            </w:r>
          </w:p>
        </w:tc>
      </w:tr>
      <w:tr w:rsidR="00477F55" w:rsidRPr="00566F07" w14:paraId="63F08E50" w14:textId="77777777" w:rsidTr="001D2BC4">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3E11738D" w14:textId="77777777" w:rsidR="00477F55" w:rsidRPr="00566F07" w:rsidRDefault="00477F55" w:rsidP="002D36CD">
            <w:pPr>
              <w:rPr>
                <w:rFonts w:ascii="Calibri" w:hAnsi="Calibri" w:cs="Calibri"/>
                <w:b w:val="0"/>
                <w:sz w:val="20"/>
              </w:rPr>
            </w:pPr>
            <w:r w:rsidRPr="00566F07">
              <w:rPr>
                <w:rFonts w:ascii="Calibri" w:hAnsi="Calibri" w:cs="Calibri"/>
                <w:b w:val="0"/>
                <w:sz w:val="20"/>
              </w:rPr>
              <w:t>Sensor Dimensions</w:t>
            </w:r>
          </w:p>
        </w:tc>
        <w:tc>
          <w:tcPr>
            <w:tcW w:w="1800" w:type="dxa"/>
            <w:tcBorders>
              <w:left w:val="single" w:sz="4" w:space="0" w:color="FFFFFF" w:themeColor="background1"/>
            </w:tcBorders>
            <w:vAlign w:val="center"/>
          </w:tcPr>
          <w:p w14:paraId="3E8AAE0E" w14:textId="77777777" w:rsidR="00477F55" w:rsidRPr="00566F07" w:rsidRDefault="00477F55" w:rsidP="002D36C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Integrated w/</w:t>
            </w:r>
            <w:r w:rsidR="00F31663" w:rsidRPr="00566F07">
              <w:rPr>
                <w:rFonts w:ascii="Calibri" w:hAnsi="Calibri" w:cs="Calibri"/>
                <w:sz w:val="20"/>
              </w:rPr>
              <w:t xml:space="preserve"> </w:t>
            </w:r>
            <w:r w:rsidRPr="00566F07">
              <w:rPr>
                <w:rFonts w:ascii="Calibri" w:hAnsi="Calibri" w:cs="Calibri"/>
                <w:sz w:val="20"/>
              </w:rPr>
              <w:t>Meter</w:t>
            </w:r>
          </w:p>
        </w:tc>
        <w:tc>
          <w:tcPr>
            <w:tcW w:w="1800" w:type="dxa"/>
            <w:tcBorders>
              <w:left w:val="single" w:sz="4" w:space="0" w:color="FFFFFF" w:themeColor="background1"/>
            </w:tcBorders>
            <w:vAlign w:val="center"/>
          </w:tcPr>
          <w:p w14:paraId="69443403" w14:textId="77777777" w:rsidR="00477F55" w:rsidRPr="00566F07" w:rsidRDefault="00F31663" w:rsidP="002D36C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24 mm diameter;</w:t>
            </w:r>
            <w:r w:rsidR="004B561A">
              <w:rPr>
                <w:rFonts w:ascii="Calibri" w:hAnsi="Calibri" w:cs="Calibri"/>
                <w:sz w:val="20"/>
              </w:rPr>
              <w:t xml:space="preserve"> 33</w:t>
            </w:r>
            <w:r w:rsidRPr="00566F07">
              <w:rPr>
                <w:rFonts w:ascii="Calibri" w:hAnsi="Calibri" w:cs="Calibri"/>
                <w:sz w:val="20"/>
              </w:rPr>
              <w:t xml:space="preserve"> mm height</w:t>
            </w:r>
          </w:p>
        </w:tc>
        <w:tc>
          <w:tcPr>
            <w:tcW w:w="1800" w:type="dxa"/>
            <w:tcBorders>
              <w:left w:val="single" w:sz="4" w:space="0" w:color="FFFFFF" w:themeColor="background1"/>
            </w:tcBorders>
            <w:vAlign w:val="center"/>
          </w:tcPr>
          <w:p w14:paraId="788C4AA0" w14:textId="77777777" w:rsidR="00477F55" w:rsidRPr="00566F07" w:rsidRDefault="00F31663" w:rsidP="002D36C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70 mm length; 15 mm width; 15 mm height</w:t>
            </w:r>
          </w:p>
        </w:tc>
        <w:tc>
          <w:tcPr>
            <w:tcW w:w="1800" w:type="dxa"/>
            <w:tcBorders>
              <w:left w:val="single" w:sz="4" w:space="0" w:color="FFFFFF" w:themeColor="background1"/>
            </w:tcBorders>
            <w:vAlign w:val="center"/>
          </w:tcPr>
          <w:p w14:paraId="3917DFC6" w14:textId="77777777" w:rsidR="00477F55" w:rsidRPr="00566F07" w:rsidRDefault="00F31663" w:rsidP="002D36C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50 mm length; 15 mm width; 15 mm height</w:t>
            </w:r>
          </w:p>
        </w:tc>
      </w:tr>
      <w:tr w:rsidR="00F31663" w:rsidRPr="00566F07" w14:paraId="7BC8FEE9" w14:textId="77777777" w:rsidTr="00454A5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E9075AC" w14:textId="77777777" w:rsidR="00F31663" w:rsidRPr="00566F07" w:rsidRDefault="00F31663" w:rsidP="002D36CD">
            <w:pPr>
              <w:rPr>
                <w:rFonts w:ascii="Calibri" w:hAnsi="Calibri" w:cs="Calibri"/>
                <w:b w:val="0"/>
                <w:sz w:val="20"/>
              </w:rPr>
            </w:pPr>
            <w:r w:rsidRPr="00566F07">
              <w:rPr>
                <w:rFonts w:ascii="Calibri" w:hAnsi="Calibri" w:cs="Calibri"/>
                <w:b w:val="0"/>
                <w:sz w:val="20"/>
              </w:rPr>
              <w:t>Mass</w:t>
            </w:r>
          </w:p>
        </w:tc>
        <w:tc>
          <w:tcPr>
            <w:tcW w:w="1800" w:type="dxa"/>
            <w:tcBorders>
              <w:left w:val="single" w:sz="4" w:space="0" w:color="FFFFFF" w:themeColor="background1"/>
            </w:tcBorders>
            <w:vAlign w:val="center"/>
          </w:tcPr>
          <w:p w14:paraId="26FEFC76" w14:textId="77777777" w:rsidR="00F31663" w:rsidRPr="00566F07" w:rsidRDefault="00F31663"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150 g</w:t>
            </w:r>
          </w:p>
        </w:tc>
        <w:tc>
          <w:tcPr>
            <w:tcW w:w="1800" w:type="dxa"/>
            <w:tcBorders>
              <w:left w:val="single" w:sz="4" w:space="0" w:color="FFFFFF" w:themeColor="background1"/>
            </w:tcBorders>
            <w:vAlign w:val="center"/>
          </w:tcPr>
          <w:p w14:paraId="1F27FE74" w14:textId="77777777" w:rsidR="00F31663" w:rsidRPr="00566F07" w:rsidRDefault="00F31663"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180 g</w:t>
            </w:r>
          </w:p>
        </w:tc>
        <w:tc>
          <w:tcPr>
            <w:tcW w:w="1800" w:type="dxa"/>
            <w:tcBorders>
              <w:left w:val="single" w:sz="4" w:space="0" w:color="FFFFFF" w:themeColor="background1"/>
            </w:tcBorders>
            <w:vAlign w:val="center"/>
          </w:tcPr>
          <w:p w14:paraId="5C597BD6" w14:textId="77777777" w:rsidR="00F31663" w:rsidRPr="00566F07" w:rsidRDefault="00F31663"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380 g</w:t>
            </w:r>
          </w:p>
        </w:tc>
        <w:tc>
          <w:tcPr>
            <w:tcW w:w="1800" w:type="dxa"/>
            <w:tcBorders>
              <w:left w:val="single" w:sz="4" w:space="0" w:color="FFFFFF" w:themeColor="background1"/>
            </w:tcBorders>
            <w:vAlign w:val="center"/>
          </w:tcPr>
          <w:p w14:paraId="6FF09675" w14:textId="77777777" w:rsidR="00F31663" w:rsidRPr="00566F07" w:rsidRDefault="00F31663" w:rsidP="002D36C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566F07">
              <w:rPr>
                <w:rFonts w:ascii="Calibri" w:hAnsi="Calibri" w:cs="Calibri"/>
                <w:sz w:val="20"/>
              </w:rPr>
              <w:t>300 g</w:t>
            </w:r>
          </w:p>
        </w:tc>
      </w:tr>
      <w:tr w:rsidR="00477F55" w:rsidRPr="00566F07" w14:paraId="68CF79CF" w14:textId="77777777" w:rsidTr="002D36CD">
        <w:trPr>
          <w:trHeight w:val="288"/>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FFFFFF" w:themeColor="background1"/>
              <w:right w:val="single" w:sz="4" w:space="0" w:color="FFFFFF" w:themeColor="background1"/>
            </w:tcBorders>
            <w:vAlign w:val="center"/>
          </w:tcPr>
          <w:p w14:paraId="68E82CF3" w14:textId="77777777" w:rsidR="00477F55" w:rsidRPr="00566F07" w:rsidRDefault="00477F55" w:rsidP="002D36CD">
            <w:pPr>
              <w:rPr>
                <w:rFonts w:ascii="Calibri" w:hAnsi="Calibri" w:cs="Calibri"/>
                <w:b w:val="0"/>
                <w:sz w:val="20"/>
              </w:rPr>
            </w:pPr>
            <w:r w:rsidRPr="00566F07">
              <w:rPr>
                <w:rFonts w:ascii="Calibri" w:hAnsi="Calibri" w:cs="Calibri"/>
                <w:b w:val="0"/>
                <w:sz w:val="20"/>
              </w:rPr>
              <w:t>Cable</w:t>
            </w:r>
          </w:p>
        </w:tc>
        <w:tc>
          <w:tcPr>
            <w:tcW w:w="7200" w:type="dxa"/>
            <w:gridSpan w:val="4"/>
            <w:tcBorders>
              <w:left w:val="single" w:sz="4" w:space="0" w:color="FFFFFF" w:themeColor="background1"/>
              <w:bottom w:val="single" w:sz="4" w:space="0" w:color="FFFFFF" w:themeColor="background1"/>
            </w:tcBorders>
            <w:vAlign w:val="center"/>
          </w:tcPr>
          <w:p w14:paraId="2E114D4E" w14:textId="1B0236F6" w:rsidR="00477F55" w:rsidRPr="00566F07" w:rsidRDefault="00F31663" w:rsidP="004164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566F07">
              <w:rPr>
                <w:rFonts w:ascii="Calibri" w:hAnsi="Calibri" w:cs="Calibri"/>
                <w:sz w:val="20"/>
              </w:rPr>
              <w:t>2</w:t>
            </w:r>
            <w:r w:rsidR="00477F55" w:rsidRPr="00566F07">
              <w:rPr>
                <w:rFonts w:ascii="Calibri" w:hAnsi="Calibri" w:cs="Calibri"/>
                <w:sz w:val="20"/>
              </w:rPr>
              <w:t xml:space="preserve"> m of </w:t>
            </w:r>
            <w:r w:rsidR="006B6EEC" w:rsidRPr="00566F07">
              <w:rPr>
                <w:rFonts w:ascii="Calibri" w:hAnsi="Calibri" w:cs="Calibri"/>
                <w:sz w:val="20"/>
              </w:rPr>
              <w:t xml:space="preserve">two conductor, </w:t>
            </w:r>
            <w:r w:rsidR="00477F55" w:rsidRPr="00566F07">
              <w:rPr>
                <w:rFonts w:ascii="Calibri" w:hAnsi="Calibri" w:cs="Calibri"/>
                <w:sz w:val="20"/>
              </w:rPr>
              <w:t xml:space="preserve">shielded, </w:t>
            </w:r>
            <w:r w:rsidR="009855C7" w:rsidRPr="00566F07">
              <w:rPr>
                <w:rFonts w:ascii="Calibri" w:hAnsi="Calibri" w:cs="Calibri"/>
                <w:sz w:val="20"/>
              </w:rPr>
              <w:t>twisted pair</w:t>
            </w:r>
            <w:r w:rsidR="00477F55" w:rsidRPr="00566F07">
              <w:rPr>
                <w:rFonts w:ascii="Calibri" w:hAnsi="Calibri" w:cs="Calibri"/>
                <w:sz w:val="20"/>
              </w:rPr>
              <w:t xml:space="preserve"> </w:t>
            </w:r>
            <w:proofErr w:type="gramStart"/>
            <w:r w:rsidR="00477F55" w:rsidRPr="00566F07">
              <w:rPr>
                <w:rFonts w:ascii="Calibri" w:hAnsi="Calibri" w:cs="Calibri"/>
                <w:sz w:val="20"/>
              </w:rPr>
              <w:t>wire;</w:t>
            </w:r>
            <w:proofErr w:type="gramEnd"/>
            <w:r w:rsidR="00477F55" w:rsidRPr="00566F07">
              <w:rPr>
                <w:rFonts w:ascii="Calibri" w:hAnsi="Calibri" w:cs="Calibri"/>
                <w:sz w:val="20"/>
              </w:rPr>
              <w:t xml:space="preserve"> </w:t>
            </w:r>
            <w:r w:rsidR="003C243C">
              <w:rPr>
                <w:rFonts w:ascii="Calibri" w:hAnsi="Calibri" w:cs="Calibri"/>
                <w:sz w:val="20"/>
              </w:rPr>
              <w:t>TPR</w:t>
            </w:r>
            <w:r w:rsidR="00477F55" w:rsidRPr="00566F07">
              <w:rPr>
                <w:rFonts w:ascii="Calibri" w:hAnsi="Calibri" w:cs="Calibri"/>
                <w:sz w:val="20"/>
              </w:rPr>
              <w:t xml:space="preserve"> jacket</w:t>
            </w:r>
            <w:r w:rsidRPr="00566F07">
              <w:rPr>
                <w:rFonts w:ascii="Calibri" w:hAnsi="Calibri" w:cs="Calibri"/>
                <w:sz w:val="20"/>
              </w:rPr>
              <w:t xml:space="preserve"> (high water resistance, high UV stability, flexibility in cold conditions)</w:t>
            </w:r>
          </w:p>
        </w:tc>
      </w:tr>
    </w:tbl>
    <w:p w14:paraId="7776AE28" w14:textId="77777777" w:rsidR="009855C7" w:rsidRDefault="009855C7" w:rsidP="007C4E2B">
      <w:pPr>
        <w:rPr>
          <w:rFonts w:ascii="Calibri" w:hAnsi="Calibri" w:cs="Calibri"/>
          <w:b/>
          <w:sz w:val="20"/>
        </w:rPr>
      </w:pPr>
    </w:p>
    <w:p w14:paraId="7A80D72F" w14:textId="3F032A33" w:rsidR="007C4E2B" w:rsidRPr="00566F07" w:rsidRDefault="00C4548D" w:rsidP="007C4E2B">
      <w:pPr>
        <w:rPr>
          <w:rFonts w:ascii="Calibri" w:hAnsi="Calibri" w:cs="Calibri"/>
          <w:b/>
          <w:sz w:val="20"/>
        </w:rPr>
      </w:pPr>
      <w:r w:rsidRPr="00566F07">
        <w:rPr>
          <w:rFonts w:ascii="Calibri" w:hAnsi="Calibri" w:cs="Calibri"/>
          <w:b/>
          <w:sz w:val="20"/>
        </w:rPr>
        <w:t>Calibration Traceability</w:t>
      </w:r>
    </w:p>
    <w:p w14:paraId="3BCC0FE0" w14:textId="77777777" w:rsidR="001B0F0E" w:rsidRDefault="007C4E2B" w:rsidP="007C4E2B">
      <w:pPr>
        <w:rPr>
          <w:rFonts w:ascii="Calibri" w:hAnsi="Calibri" w:cs="Calibri"/>
          <w:sz w:val="20"/>
        </w:rPr>
      </w:pPr>
      <w:r w:rsidRPr="00566F07">
        <w:rPr>
          <w:rFonts w:ascii="Calibri" w:hAnsi="Calibri" w:cs="Calibri"/>
          <w:sz w:val="20"/>
        </w:rPr>
        <w:t xml:space="preserve">Apogee MQ series quantum meters are calibrated through side-by-side comparison to the mean of four transfer standard quantum sensors under </w:t>
      </w:r>
      <w:r w:rsidR="003C243C">
        <w:rPr>
          <w:rFonts w:ascii="Calibri" w:hAnsi="Calibri" w:cs="Calibri"/>
          <w:sz w:val="20"/>
        </w:rPr>
        <w:t>a reference</w:t>
      </w:r>
      <w:r w:rsidRPr="00566F07">
        <w:rPr>
          <w:rFonts w:ascii="Calibri" w:hAnsi="Calibri" w:cs="Calibri"/>
          <w:sz w:val="20"/>
        </w:rPr>
        <w:t xml:space="preserve"> lamp. The reference quantum sensors are recalibrated with a 200 W quartz halogen lamp traceable to the National Institute of Standards and Technology (NIST).</w:t>
      </w:r>
    </w:p>
    <w:p w14:paraId="1E89CA23" w14:textId="77777777" w:rsidR="003C243C" w:rsidRDefault="003C243C" w:rsidP="007C4E2B">
      <w:pPr>
        <w:rPr>
          <w:rFonts w:ascii="Calibri" w:hAnsi="Calibri" w:cs="Calibri"/>
          <w:sz w:val="20"/>
        </w:rPr>
      </w:pPr>
    </w:p>
    <w:p w14:paraId="271C5850" w14:textId="77777777" w:rsidR="003C243C" w:rsidRPr="00566F07" w:rsidRDefault="003C243C" w:rsidP="007C4E2B">
      <w:pPr>
        <w:rPr>
          <w:rFonts w:ascii="Calibri" w:hAnsi="Calibri" w:cs="Calibri"/>
          <w:color w:val="FF0000"/>
          <w:sz w:val="20"/>
        </w:rPr>
      </w:pPr>
    </w:p>
    <w:p w14:paraId="0574C65D" w14:textId="77777777" w:rsidR="00F31663" w:rsidRDefault="00F31663" w:rsidP="001B0F0E">
      <w:pPr>
        <w:rPr>
          <w:rFonts w:cstheme="minorHAnsi"/>
          <w:b/>
          <w:szCs w:val="18"/>
        </w:rPr>
      </w:pPr>
    </w:p>
    <w:p w14:paraId="6BEA9455" w14:textId="77777777" w:rsidR="00F31663" w:rsidRDefault="00F31663" w:rsidP="001B0F0E">
      <w:pPr>
        <w:rPr>
          <w:rFonts w:cstheme="minorHAnsi"/>
          <w:b/>
          <w:szCs w:val="18"/>
        </w:rPr>
      </w:pPr>
    </w:p>
    <w:p w14:paraId="214963B6" w14:textId="77777777" w:rsidR="00F31663" w:rsidRDefault="00F31663" w:rsidP="001B0F0E">
      <w:pPr>
        <w:rPr>
          <w:rFonts w:cstheme="minorHAnsi"/>
          <w:b/>
          <w:szCs w:val="18"/>
        </w:rPr>
      </w:pPr>
    </w:p>
    <w:p w14:paraId="2B2FC36B" w14:textId="77777777" w:rsidR="00F31663" w:rsidRDefault="00F31663" w:rsidP="001B0F0E">
      <w:pPr>
        <w:rPr>
          <w:rFonts w:cstheme="minorHAnsi"/>
          <w:b/>
          <w:szCs w:val="18"/>
        </w:rPr>
      </w:pPr>
    </w:p>
    <w:p w14:paraId="6268AB66" w14:textId="77777777" w:rsidR="00F31663" w:rsidRDefault="00F31663" w:rsidP="001B0F0E">
      <w:pPr>
        <w:rPr>
          <w:rFonts w:cstheme="minorHAnsi"/>
          <w:b/>
          <w:szCs w:val="18"/>
        </w:rPr>
      </w:pPr>
    </w:p>
    <w:p w14:paraId="6484457D" w14:textId="315410C3" w:rsidR="001B0F0E" w:rsidRPr="00566F07" w:rsidRDefault="00566F07" w:rsidP="001B0F0E">
      <w:pPr>
        <w:rPr>
          <w:rFonts w:asciiTheme="minorHAnsi" w:hAnsiTheme="minorHAnsi" w:cstheme="minorHAnsi"/>
          <w:b/>
          <w:sz w:val="20"/>
        </w:rPr>
      </w:pPr>
      <w:r w:rsidRPr="00566F07">
        <w:rPr>
          <w:rFonts w:asciiTheme="minorHAnsi" w:hAnsiTheme="minorHAnsi" w:cstheme="minorHAnsi"/>
          <w:noProof/>
          <w:sz w:val="20"/>
        </w:rPr>
        <w:lastRenderedPageBreak/>
        <mc:AlternateContent>
          <mc:Choice Requires="wps">
            <w:drawing>
              <wp:anchor distT="0" distB="0" distL="114300" distR="114300" simplePos="0" relativeHeight="251652096" behindDoc="0" locked="0" layoutInCell="1" allowOverlap="1" wp14:anchorId="251326F5" wp14:editId="0742EA1A">
                <wp:simplePos x="0" y="0"/>
                <wp:positionH relativeFrom="margin">
                  <wp:posOffset>3429000</wp:posOffset>
                </wp:positionH>
                <wp:positionV relativeFrom="paragraph">
                  <wp:posOffset>147320</wp:posOffset>
                </wp:positionV>
                <wp:extent cx="2495550" cy="2924175"/>
                <wp:effectExtent l="0" t="0" r="0"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924175"/>
                        </a:xfrm>
                        <a:prstGeom prst="rect">
                          <a:avLst/>
                        </a:prstGeom>
                        <a:solidFill>
                          <a:srgbClr val="FFFFFF"/>
                        </a:solidFill>
                        <a:ln w="9525">
                          <a:noFill/>
                          <a:miter lim="800000"/>
                          <a:headEnd/>
                          <a:tailEnd/>
                        </a:ln>
                      </wps:spPr>
                      <wps:txbx>
                        <w:txbxContent>
                          <w:p w14:paraId="32A06CBB" w14:textId="77777777" w:rsidR="00652DA5" w:rsidRPr="00B0762B" w:rsidRDefault="00652DA5" w:rsidP="00652DA5">
                            <w:pPr>
                              <w:rPr>
                                <w:rFonts w:asciiTheme="minorHAnsi" w:hAnsiTheme="minorHAnsi" w:cstheme="minorHAnsi"/>
                                <w:sz w:val="20"/>
                                <w:szCs w:val="16"/>
                              </w:rPr>
                            </w:pPr>
                            <w:r w:rsidRPr="00B0762B">
                              <w:rPr>
                                <w:rFonts w:asciiTheme="minorHAnsi" w:hAnsiTheme="minorHAnsi" w:cstheme="minorHAnsi"/>
                                <w:sz w:val="20"/>
                                <w:szCs w:val="16"/>
                              </w:rPr>
                              <w:t>Mean spectral response of six SQ-100 series quantum sensors (</w:t>
                            </w:r>
                            <w:r w:rsidRPr="00B0762B">
                              <w:rPr>
                                <w:rFonts w:asciiTheme="minorHAnsi" w:hAnsiTheme="minorHAnsi" w:cstheme="minorHAnsi"/>
                                <w:b/>
                                <w:i/>
                                <w:sz w:val="20"/>
                                <w:szCs w:val="16"/>
                              </w:rPr>
                              <w:t>error bars represent two standard deviations above and below mean</w:t>
                            </w:r>
                            <w:r w:rsidRPr="00B0762B">
                              <w:rPr>
                                <w:rFonts w:asciiTheme="minorHAnsi" w:hAnsiTheme="minorHAnsi" w:cstheme="minorHAnsi"/>
                                <w:sz w:val="20"/>
                                <w:szCs w:val="16"/>
                              </w:rPr>
                              <w:t xml:space="preserve">) compared to defined plant response to photons. </w:t>
                            </w:r>
                            <w:r w:rsidRPr="00B0762B">
                              <w:rPr>
                                <w:rFonts w:asciiTheme="minorHAnsi" w:hAnsiTheme="minorHAnsi" w:cstheme="minorHAnsi"/>
                                <w:sz w:val="19"/>
                                <w:szCs w:val="19"/>
                              </w:rPr>
                              <w:t>Spectral response measurements were made at 10 nm increments across a wavelength range of 300 to 800 nm with a monochromator and an attached electric light source. Measured spectral data from each quantum sensor were normalized by the measured spectral response of the monochromator/electric light combination, which was measured with a spectroradiometer.</w:t>
                            </w:r>
                          </w:p>
                          <w:p w14:paraId="4F780D63" w14:textId="77777777" w:rsidR="001B0F0E" w:rsidRPr="00566F07" w:rsidRDefault="001B0F0E" w:rsidP="001B0F0E">
                            <w:pPr>
                              <w:rPr>
                                <w:rFonts w:asciiTheme="minorHAnsi" w:hAnsiTheme="minorHAnsi" w:cstheme="minorHAnsi"/>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326F5" id="_x0000_s1030" type="#_x0000_t202" style="position:absolute;margin-left:270pt;margin-top:11.6pt;width:196.5pt;height:230.2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" stroked="f">
                <v:textbox>
                  <w:txbxContent>
                    <w:p w14:paraId="32A06CBB" w14:textId="77777777" w:rsidR="00652DA5" w:rsidRPr="00B0762B" w:rsidRDefault="00652DA5" w:rsidP="00652DA5">
                      <w:pPr>
                        <w:rPr>
                          <w:rFonts w:asciiTheme="minorHAnsi" w:hAnsiTheme="minorHAnsi" w:cstheme="minorHAnsi"/>
                          <w:sz w:val="20"/>
                          <w:szCs w:val="16"/>
                        </w:rPr>
                      </w:pPr>
                      <w:r w:rsidRPr="00B0762B">
                        <w:rPr>
                          <w:rFonts w:asciiTheme="minorHAnsi" w:hAnsiTheme="minorHAnsi" w:cstheme="minorHAnsi"/>
                          <w:sz w:val="20"/>
                          <w:szCs w:val="16"/>
                        </w:rPr>
                        <w:t>Mean spectral response of six SQ-100 series quantum sensors (</w:t>
                      </w:r>
                      <w:r w:rsidRPr="00B0762B">
                        <w:rPr>
                          <w:rFonts w:asciiTheme="minorHAnsi" w:hAnsiTheme="minorHAnsi" w:cstheme="minorHAnsi"/>
                          <w:b/>
                          <w:i/>
                          <w:sz w:val="20"/>
                          <w:szCs w:val="16"/>
                        </w:rPr>
                        <w:t>error bars represent two standard deviations above and below mean</w:t>
                      </w:r>
                      <w:r w:rsidRPr="00B0762B">
                        <w:rPr>
                          <w:rFonts w:asciiTheme="minorHAnsi" w:hAnsiTheme="minorHAnsi" w:cstheme="minorHAnsi"/>
                          <w:sz w:val="20"/>
                          <w:szCs w:val="16"/>
                        </w:rPr>
                        <w:t xml:space="preserve">) compared to defined plant response to photons. </w:t>
                      </w:r>
                      <w:r w:rsidRPr="00B0762B">
                        <w:rPr>
                          <w:rFonts w:asciiTheme="minorHAnsi" w:hAnsiTheme="minorHAnsi" w:cstheme="minorHAnsi"/>
                          <w:sz w:val="19"/>
                          <w:szCs w:val="19"/>
                        </w:rPr>
                        <w:t>Spectral response measurements were made at 10 nm increments across a wavelength range of 300 to 800 nm with a monochromator and an attached electric light source. Measured spectral data from each quantum sensor were normalized by the measured spectral response of the monochromator/electric light combination, which was measured with a spectroradiometer.</w:t>
                      </w:r>
                    </w:p>
                    <w:p w14:paraId="4F780D63" w14:textId="77777777" w:rsidR="001B0F0E" w:rsidRPr="00566F07" w:rsidRDefault="001B0F0E" w:rsidP="001B0F0E">
                      <w:pPr>
                        <w:rPr>
                          <w:rFonts w:asciiTheme="minorHAnsi" w:hAnsiTheme="minorHAnsi" w:cstheme="minorHAnsi"/>
                          <w:sz w:val="20"/>
                          <w:szCs w:val="16"/>
                        </w:rPr>
                      </w:pPr>
                    </w:p>
                  </w:txbxContent>
                </v:textbox>
                <w10:wrap anchorx="margin"/>
              </v:shape>
            </w:pict>
          </mc:Fallback>
        </mc:AlternateContent>
      </w:r>
      <w:r w:rsidR="00C4548D" w:rsidRPr="00566F07">
        <w:rPr>
          <w:rFonts w:asciiTheme="minorHAnsi" w:hAnsiTheme="minorHAnsi" w:cstheme="minorHAnsi"/>
          <w:b/>
          <w:sz w:val="20"/>
        </w:rPr>
        <w:t>Spectral Response</w:t>
      </w:r>
    </w:p>
    <w:p w14:paraId="416AB9A8" w14:textId="605ABFC8" w:rsidR="001B0F0E" w:rsidRPr="00566F07" w:rsidRDefault="001B0F0E" w:rsidP="001B0F0E">
      <w:pPr>
        <w:rPr>
          <w:rFonts w:asciiTheme="minorHAnsi" w:hAnsiTheme="minorHAnsi" w:cstheme="minorHAnsi"/>
          <w:b/>
          <w:sz w:val="20"/>
        </w:rPr>
      </w:pPr>
      <w:r w:rsidRPr="00566F07">
        <w:rPr>
          <w:rFonts w:asciiTheme="minorHAnsi" w:hAnsiTheme="minorHAnsi" w:cstheme="minorHAnsi"/>
          <w:b/>
          <w:noProof/>
          <w:sz w:val="20"/>
        </w:rPr>
        <w:drawing>
          <wp:inline distT="0" distB="0" distL="0" distR="0" wp14:anchorId="6E6C2FBF" wp14:editId="0010ED4A">
            <wp:extent cx="3233810" cy="26670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al Response.TIF"/>
                    <pic:cNvPicPr/>
                  </pic:nvPicPr>
                  <pic:blipFill rotWithShape="1">
                    <a:blip r:embed="rId16" cstate="print">
                      <a:extLst>
                        <a:ext uri="{28A0092B-C50C-407E-A947-70E740481C1C}">
                          <a14:useLocalDpi xmlns:a14="http://schemas.microsoft.com/office/drawing/2010/main" val="0"/>
                        </a:ext>
                      </a:extLst>
                    </a:blip>
                    <a:srcRect l="11670" t="25273" r="18826" b="30426"/>
                    <a:stretch/>
                  </pic:blipFill>
                  <pic:spPr bwMode="auto">
                    <a:xfrm>
                      <a:off x="0" y="0"/>
                      <a:ext cx="3240242" cy="2672304"/>
                    </a:xfrm>
                    <a:prstGeom prst="rect">
                      <a:avLst/>
                    </a:prstGeom>
                    <a:ln>
                      <a:noFill/>
                    </a:ln>
                    <a:extLst>
                      <a:ext uri="{53640926-AAD7-44D8-BBD7-CCE9431645EC}">
                        <a14:shadowObscured xmlns:a14="http://schemas.microsoft.com/office/drawing/2010/main"/>
                      </a:ext>
                    </a:extLst>
                  </pic:spPr>
                </pic:pic>
              </a:graphicData>
            </a:graphic>
          </wp:inline>
        </w:drawing>
      </w:r>
    </w:p>
    <w:p w14:paraId="2E9C7B89" w14:textId="77777777" w:rsidR="004537AA" w:rsidRDefault="004537AA" w:rsidP="001B0F0E">
      <w:pPr>
        <w:rPr>
          <w:rFonts w:asciiTheme="minorHAnsi" w:hAnsiTheme="minorHAnsi" w:cstheme="minorHAnsi"/>
          <w:b/>
          <w:sz w:val="20"/>
        </w:rPr>
      </w:pPr>
    </w:p>
    <w:p w14:paraId="4B28B274" w14:textId="77777777" w:rsidR="004537AA" w:rsidRDefault="004537AA" w:rsidP="001B0F0E">
      <w:pPr>
        <w:rPr>
          <w:rFonts w:asciiTheme="minorHAnsi" w:hAnsiTheme="minorHAnsi" w:cstheme="minorHAnsi"/>
          <w:b/>
          <w:sz w:val="20"/>
        </w:rPr>
      </w:pPr>
    </w:p>
    <w:p w14:paraId="28D63287" w14:textId="443BF4BC" w:rsidR="004537AA" w:rsidRDefault="004537AA" w:rsidP="001B0F0E">
      <w:pPr>
        <w:rPr>
          <w:rFonts w:asciiTheme="minorHAnsi" w:hAnsiTheme="minorHAnsi" w:cstheme="minorHAnsi"/>
          <w:b/>
          <w:sz w:val="20"/>
        </w:rPr>
      </w:pPr>
      <w:bookmarkStart w:id="14" w:name="_Hlk71545193"/>
      <w:r>
        <w:rPr>
          <w:rFonts w:asciiTheme="minorHAnsi" w:hAnsiTheme="minorHAnsi" w:cstheme="minorHAnsi"/>
          <w:b/>
          <w:sz w:val="20"/>
        </w:rPr>
        <w:t>Spectral Response for MQ-300 series meters: MQ-301 serial #’s 1297 and above, MQ-303 serial #’s 1097 and above, MQ-306 serial #’s 1171 and above</w:t>
      </w:r>
    </w:p>
    <w:p w14:paraId="608452CC" w14:textId="364AB0A8" w:rsidR="004537AA" w:rsidRDefault="004537AA" w:rsidP="001B0F0E">
      <w:pPr>
        <w:rPr>
          <w:rFonts w:asciiTheme="minorHAnsi" w:hAnsiTheme="minorHAnsi" w:cstheme="minorHAnsi"/>
          <w:b/>
          <w:sz w:val="20"/>
        </w:rPr>
      </w:pPr>
      <w:r w:rsidRPr="00566F07">
        <w:rPr>
          <w:rFonts w:asciiTheme="minorHAnsi" w:hAnsiTheme="minorHAnsi" w:cstheme="minorHAnsi"/>
          <w:noProof/>
          <w:sz w:val="20"/>
        </w:rPr>
        <mc:AlternateContent>
          <mc:Choice Requires="wps">
            <w:drawing>
              <wp:anchor distT="0" distB="0" distL="114300" distR="114300" simplePos="0" relativeHeight="251689984" behindDoc="0" locked="0" layoutInCell="1" allowOverlap="1" wp14:anchorId="0A34146E" wp14:editId="3CAE7382">
                <wp:simplePos x="0" y="0"/>
                <wp:positionH relativeFrom="margin">
                  <wp:posOffset>3476626</wp:posOffset>
                </wp:positionH>
                <wp:positionV relativeFrom="paragraph">
                  <wp:posOffset>7620</wp:posOffset>
                </wp:positionV>
                <wp:extent cx="2609850" cy="2924175"/>
                <wp:effectExtent l="0" t="0" r="0" b="95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924175"/>
                        </a:xfrm>
                        <a:prstGeom prst="rect">
                          <a:avLst/>
                        </a:prstGeom>
                        <a:solidFill>
                          <a:srgbClr val="FFFFFF"/>
                        </a:solidFill>
                        <a:ln w="9525">
                          <a:noFill/>
                          <a:miter lim="800000"/>
                          <a:headEnd/>
                          <a:tailEnd/>
                        </a:ln>
                      </wps:spPr>
                      <wps:txbx>
                        <w:txbxContent>
                          <w:p w14:paraId="59B8CDFE" w14:textId="3A742467" w:rsidR="004537AA" w:rsidRDefault="004537AA" w:rsidP="004537AA">
                            <w:pPr>
                              <w:rPr>
                                <w:rFonts w:asciiTheme="minorHAnsi" w:hAnsiTheme="minorHAnsi" w:cstheme="minorHAnsi"/>
                                <w:sz w:val="20"/>
                                <w:szCs w:val="16"/>
                              </w:rPr>
                            </w:pPr>
                            <w:r>
                              <w:rPr>
                                <w:rFonts w:asciiTheme="minorHAnsi" w:hAnsiTheme="minorHAnsi" w:cstheme="minorHAnsi"/>
                                <w:sz w:val="20"/>
                                <w:szCs w:val="16"/>
                              </w:rPr>
                              <w:t>Spectral response of updated line quantum sensor spectral response graph (in green) vs. the original line quantum sensor response (in blue). For information on effects on accuracy, see the spectral error table on page 15 of this manual.</w:t>
                            </w:r>
                          </w:p>
                          <w:p w14:paraId="45E97D1B" w14:textId="6049F073" w:rsidR="004537AA" w:rsidRDefault="004537AA" w:rsidP="004537AA">
                            <w:pPr>
                              <w:rPr>
                                <w:rFonts w:asciiTheme="minorHAnsi" w:hAnsiTheme="minorHAnsi" w:cstheme="minorHAnsi"/>
                                <w:sz w:val="20"/>
                                <w:szCs w:val="16"/>
                              </w:rPr>
                            </w:pPr>
                            <w:r>
                              <w:rPr>
                                <w:rFonts w:asciiTheme="minorHAnsi" w:hAnsiTheme="minorHAnsi" w:cstheme="minorHAnsi"/>
                                <w:sz w:val="20"/>
                                <w:szCs w:val="16"/>
                              </w:rPr>
                              <w:t>MQ-301 serial #’s 1297 and above.</w:t>
                            </w:r>
                          </w:p>
                          <w:p w14:paraId="0F9A5E1F" w14:textId="00272503" w:rsidR="004537AA" w:rsidRDefault="004537AA" w:rsidP="004537AA">
                            <w:pPr>
                              <w:rPr>
                                <w:rFonts w:asciiTheme="minorHAnsi" w:hAnsiTheme="minorHAnsi" w:cstheme="minorHAnsi"/>
                                <w:sz w:val="20"/>
                                <w:szCs w:val="16"/>
                              </w:rPr>
                            </w:pPr>
                            <w:r>
                              <w:rPr>
                                <w:rFonts w:asciiTheme="minorHAnsi" w:hAnsiTheme="minorHAnsi" w:cstheme="minorHAnsi"/>
                                <w:sz w:val="20"/>
                                <w:szCs w:val="16"/>
                              </w:rPr>
                              <w:t>MQ-303 serial #’s 1097 and above.</w:t>
                            </w:r>
                          </w:p>
                          <w:p w14:paraId="78C3A26D" w14:textId="45757288" w:rsidR="004537AA" w:rsidRPr="00566F07" w:rsidRDefault="004537AA" w:rsidP="004537AA">
                            <w:pPr>
                              <w:rPr>
                                <w:rFonts w:asciiTheme="minorHAnsi" w:hAnsiTheme="minorHAnsi" w:cstheme="minorHAnsi"/>
                                <w:sz w:val="20"/>
                                <w:szCs w:val="16"/>
                              </w:rPr>
                            </w:pPr>
                            <w:r>
                              <w:rPr>
                                <w:rFonts w:asciiTheme="minorHAnsi" w:hAnsiTheme="minorHAnsi" w:cstheme="minorHAnsi"/>
                                <w:sz w:val="20"/>
                                <w:szCs w:val="16"/>
                              </w:rPr>
                              <w:t>MQ-306 serial #’s 1171 and 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4146E" id="_x0000_s1031" type="#_x0000_t202" style="position:absolute;margin-left:273.75pt;margin-top:.6pt;width:205.5pt;height:230.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" stroked="f">
                <v:textbox>
                  <w:txbxContent>
                    <w:p w14:paraId="59B8CDFE" w14:textId="3A742467" w:rsidR="004537AA" w:rsidRDefault="004537AA" w:rsidP="004537AA">
                      <w:pPr>
                        <w:rPr>
                          <w:rFonts w:asciiTheme="minorHAnsi" w:hAnsiTheme="minorHAnsi" w:cstheme="minorHAnsi"/>
                          <w:sz w:val="20"/>
                          <w:szCs w:val="16"/>
                        </w:rPr>
                      </w:pPr>
                      <w:r>
                        <w:rPr>
                          <w:rFonts w:asciiTheme="minorHAnsi" w:hAnsiTheme="minorHAnsi" w:cstheme="minorHAnsi"/>
                          <w:sz w:val="20"/>
                          <w:szCs w:val="16"/>
                        </w:rPr>
                        <w:t>Spectral response of updated line quantum sensor spectral response graph (in green) vs. the original line quantum sensor response (in blue). For information on effects on accuracy, see the spectral error table on page 15 of this manual.</w:t>
                      </w:r>
                    </w:p>
                    <w:p w14:paraId="45E97D1B" w14:textId="6049F073" w:rsidR="004537AA" w:rsidRDefault="004537AA" w:rsidP="004537AA">
                      <w:pPr>
                        <w:rPr>
                          <w:rFonts w:asciiTheme="minorHAnsi" w:hAnsiTheme="minorHAnsi" w:cstheme="minorHAnsi"/>
                          <w:sz w:val="20"/>
                          <w:szCs w:val="16"/>
                        </w:rPr>
                      </w:pPr>
                      <w:r>
                        <w:rPr>
                          <w:rFonts w:asciiTheme="minorHAnsi" w:hAnsiTheme="minorHAnsi" w:cstheme="minorHAnsi"/>
                          <w:sz w:val="20"/>
                          <w:szCs w:val="16"/>
                        </w:rPr>
                        <w:t>MQ-301 serial #’s 1297 and above.</w:t>
                      </w:r>
                    </w:p>
                    <w:p w14:paraId="0F9A5E1F" w14:textId="00272503" w:rsidR="004537AA" w:rsidRDefault="004537AA" w:rsidP="004537AA">
                      <w:pPr>
                        <w:rPr>
                          <w:rFonts w:asciiTheme="minorHAnsi" w:hAnsiTheme="minorHAnsi" w:cstheme="minorHAnsi"/>
                          <w:sz w:val="20"/>
                          <w:szCs w:val="16"/>
                        </w:rPr>
                      </w:pPr>
                      <w:r>
                        <w:rPr>
                          <w:rFonts w:asciiTheme="minorHAnsi" w:hAnsiTheme="minorHAnsi" w:cstheme="minorHAnsi"/>
                          <w:sz w:val="20"/>
                          <w:szCs w:val="16"/>
                        </w:rPr>
                        <w:t>MQ-303 serial #’s 1097 and above.</w:t>
                      </w:r>
                    </w:p>
                    <w:p w14:paraId="78C3A26D" w14:textId="45757288" w:rsidR="004537AA" w:rsidRPr="00566F07" w:rsidRDefault="004537AA" w:rsidP="004537AA">
                      <w:pPr>
                        <w:rPr>
                          <w:rFonts w:asciiTheme="minorHAnsi" w:hAnsiTheme="minorHAnsi" w:cstheme="minorHAnsi"/>
                          <w:sz w:val="20"/>
                          <w:szCs w:val="16"/>
                        </w:rPr>
                      </w:pPr>
                      <w:r>
                        <w:rPr>
                          <w:rFonts w:asciiTheme="minorHAnsi" w:hAnsiTheme="minorHAnsi" w:cstheme="minorHAnsi"/>
                          <w:sz w:val="20"/>
                          <w:szCs w:val="16"/>
                        </w:rPr>
                        <w:t>MQ-306 serial #’s 1171 and above.</w:t>
                      </w:r>
                    </w:p>
                  </w:txbxContent>
                </v:textbox>
                <w10:wrap anchorx="margin"/>
              </v:shape>
            </w:pict>
          </mc:Fallback>
        </mc:AlternateContent>
      </w:r>
      <w:r>
        <w:rPr>
          <w:rFonts w:asciiTheme="minorHAnsi" w:hAnsiTheme="minorHAnsi" w:cstheme="minorHAnsi"/>
          <w:b/>
          <w:noProof/>
          <w:sz w:val="20"/>
        </w:rPr>
        <w:drawing>
          <wp:inline distT="0" distB="0" distL="0" distR="0" wp14:anchorId="5AA92714" wp14:editId="7FDDA14C">
            <wp:extent cx="3314700" cy="2487546"/>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1255" cy="2492465"/>
                    </a:xfrm>
                    <a:prstGeom prst="rect">
                      <a:avLst/>
                    </a:prstGeom>
                    <a:noFill/>
                    <a:ln>
                      <a:noFill/>
                    </a:ln>
                  </pic:spPr>
                </pic:pic>
              </a:graphicData>
            </a:graphic>
          </wp:inline>
        </w:drawing>
      </w:r>
    </w:p>
    <w:bookmarkEnd w:id="14"/>
    <w:p w14:paraId="7303B297" w14:textId="77777777" w:rsidR="004537AA" w:rsidRDefault="004537AA" w:rsidP="001B0F0E">
      <w:pPr>
        <w:rPr>
          <w:rFonts w:asciiTheme="minorHAnsi" w:hAnsiTheme="minorHAnsi" w:cstheme="minorHAnsi"/>
          <w:b/>
          <w:sz w:val="20"/>
        </w:rPr>
      </w:pPr>
    </w:p>
    <w:p w14:paraId="12E781DC" w14:textId="6CDF5D8F" w:rsidR="004537AA" w:rsidRDefault="004537AA" w:rsidP="001B0F0E">
      <w:pPr>
        <w:rPr>
          <w:rFonts w:asciiTheme="minorHAnsi" w:hAnsiTheme="minorHAnsi" w:cstheme="minorHAnsi"/>
          <w:b/>
          <w:sz w:val="20"/>
        </w:rPr>
      </w:pPr>
    </w:p>
    <w:p w14:paraId="50152DC9" w14:textId="77777777" w:rsidR="009855C7" w:rsidRDefault="009855C7" w:rsidP="001B0F0E">
      <w:pPr>
        <w:rPr>
          <w:rFonts w:asciiTheme="minorHAnsi" w:hAnsiTheme="minorHAnsi" w:cstheme="minorHAnsi"/>
          <w:b/>
          <w:sz w:val="20"/>
        </w:rPr>
      </w:pPr>
    </w:p>
    <w:p w14:paraId="458366CB" w14:textId="77777777" w:rsidR="004537AA" w:rsidRDefault="004537AA" w:rsidP="001B0F0E">
      <w:pPr>
        <w:rPr>
          <w:rFonts w:asciiTheme="minorHAnsi" w:hAnsiTheme="minorHAnsi" w:cstheme="minorHAnsi"/>
          <w:b/>
          <w:sz w:val="20"/>
        </w:rPr>
      </w:pPr>
    </w:p>
    <w:p w14:paraId="3661356D" w14:textId="19D85B92" w:rsidR="001B0F0E" w:rsidRPr="00566F07" w:rsidRDefault="00566F07" w:rsidP="001B0F0E">
      <w:pPr>
        <w:rPr>
          <w:rFonts w:asciiTheme="minorHAnsi" w:hAnsiTheme="minorHAnsi" w:cstheme="minorHAnsi"/>
          <w:b/>
          <w:sz w:val="20"/>
        </w:rPr>
      </w:pPr>
      <w:r w:rsidRPr="00566F07">
        <w:rPr>
          <w:rFonts w:asciiTheme="minorHAnsi" w:hAnsiTheme="minorHAnsi" w:cstheme="minorHAnsi"/>
          <w:noProof/>
          <w:sz w:val="20"/>
        </w:rPr>
        <w:lastRenderedPageBreak/>
        <mc:AlternateContent>
          <mc:Choice Requires="wps">
            <w:drawing>
              <wp:anchor distT="0" distB="0" distL="114300" distR="114300" simplePos="0" relativeHeight="251651072" behindDoc="0" locked="0" layoutInCell="1" allowOverlap="1" wp14:anchorId="453BCDBF" wp14:editId="2250F1DA">
                <wp:simplePos x="0" y="0"/>
                <wp:positionH relativeFrom="margin">
                  <wp:align>right</wp:align>
                </wp:positionH>
                <wp:positionV relativeFrom="paragraph">
                  <wp:posOffset>135255</wp:posOffset>
                </wp:positionV>
                <wp:extent cx="2543175" cy="3467100"/>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3467100"/>
                        </a:xfrm>
                        <a:prstGeom prst="rect">
                          <a:avLst/>
                        </a:prstGeom>
                        <a:solidFill>
                          <a:srgbClr val="FFFFFF"/>
                        </a:solidFill>
                        <a:ln w="9525">
                          <a:noFill/>
                          <a:miter lim="800000"/>
                          <a:headEnd/>
                          <a:tailEnd/>
                        </a:ln>
                      </wps:spPr>
                      <wps:txbx>
                        <w:txbxContent>
                          <w:p w14:paraId="498E1E54" w14:textId="1B55C370" w:rsidR="00652DA5" w:rsidRPr="00B0762B" w:rsidRDefault="00652DA5" w:rsidP="00652DA5">
                            <w:pPr>
                              <w:rPr>
                                <w:rFonts w:ascii="Calibri" w:hAnsi="Calibri" w:cs="Calibri"/>
                                <w:sz w:val="20"/>
                                <w:szCs w:val="16"/>
                              </w:rPr>
                            </w:pPr>
                            <w:r w:rsidRPr="00B0762B">
                              <w:rPr>
                                <w:rFonts w:ascii="Calibri" w:hAnsi="Calibri" w:cs="Calibri"/>
                                <w:sz w:val="20"/>
                                <w:szCs w:val="16"/>
                              </w:rPr>
                              <w:t>Mean temperature response of eight SQ-100 series quantum sensors (</w:t>
                            </w:r>
                            <w:r w:rsidRPr="00B0762B">
                              <w:rPr>
                                <w:rFonts w:ascii="Calibri" w:hAnsi="Calibri" w:cs="Calibri"/>
                                <w:b/>
                                <w:i/>
                                <w:sz w:val="20"/>
                                <w:szCs w:val="16"/>
                              </w:rPr>
                              <w:t>errors bars represent two standard deviations above and below mean</w:t>
                            </w:r>
                            <w:r w:rsidRPr="00B0762B">
                              <w:rPr>
                                <w:rFonts w:ascii="Calibri" w:hAnsi="Calibri" w:cs="Calibri"/>
                                <w:sz w:val="20"/>
                                <w:szCs w:val="16"/>
                              </w:rPr>
                              <w:t xml:space="preserve">). </w:t>
                            </w:r>
                            <w:r w:rsidRPr="00B0762B">
                              <w:rPr>
                                <w:rFonts w:ascii="Calibri" w:hAnsi="Calibri" w:cs="Calibri"/>
                                <w:sz w:val="19"/>
                                <w:szCs w:val="19"/>
                              </w:rPr>
                              <w:t xml:space="preserve">Temperature response measurements were made at 10 C intervals across a temperature range of approximately -10 to 40 C in a </w:t>
                            </w:r>
                            <w:r w:rsidR="009855C7" w:rsidRPr="00B0762B">
                              <w:rPr>
                                <w:rFonts w:ascii="Calibri" w:hAnsi="Calibri" w:cs="Calibri"/>
                                <w:sz w:val="19"/>
                                <w:szCs w:val="19"/>
                              </w:rPr>
                              <w:t>temperature-controlled</w:t>
                            </w:r>
                            <w:r w:rsidRPr="00B0762B">
                              <w:rPr>
                                <w:rFonts w:ascii="Calibri" w:hAnsi="Calibri" w:cs="Calibri"/>
                                <w:sz w:val="19"/>
                                <w:szCs w:val="19"/>
                              </w:rPr>
                              <w:t xml:space="preserve"> chamber under a fixed, broad spectrum, electric lamp. At each temperature set point, a spectroradiometer was used to measure light intensity from the lamp and all quantum sensors were compared to the spectroradiometer. The </w:t>
                            </w:r>
                            <w:r>
                              <w:rPr>
                                <w:rFonts w:ascii="Calibri" w:hAnsi="Calibri" w:cs="Calibri"/>
                                <w:sz w:val="19"/>
                                <w:szCs w:val="19"/>
                              </w:rPr>
                              <w:t>s</w:t>
                            </w:r>
                            <w:r w:rsidRPr="00B0762B">
                              <w:rPr>
                                <w:rFonts w:ascii="Calibri" w:hAnsi="Calibri" w:cs="Calibri"/>
                                <w:sz w:val="19"/>
                                <w:szCs w:val="19"/>
                              </w:rPr>
                              <w:t>pectroradiometer was mounted external to the temperature control chamber and remained at room temperature during the experiment.</w:t>
                            </w:r>
                          </w:p>
                          <w:p w14:paraId="6C2E4F89" w14:textId="77777777" w:rsidR="001B0F0E" w:rsidRPr="00566F07" w:rsidRDefault="001B0F0E" w:rsidP="001B0F0E">
                            <w:pPr>
                              <w:rPr>
                                <w:rFonts w:ascii="Calibri" w:hAnsi="Calibri" w:cs="Calibri"/>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BCDBF" id="_x0000_s1032" type="#_x0000_t202" style="position:absolute;margin-left:149.05pt;margin-top:10.65pt;width:200.25pt;height:273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" stroked="f">
                <v:textbox>
                  <w:txbxContent>
                    <w:p w14:paraId="498E1E54" w14:textId="1B55C370" w:rsidR="00652DA5" w:rsidRPr="00B0762B" w:rsidRDefault="00652DA5" w:rsidP="00652DA5">
                      <w:pPr>
                        <w:rPr>
                          <w:rFonts w:ascii="Calibri" w:hAnsi="Calibri" w:cs="Calibri"/>
                          <w:sz w:val="20"/>
                          <w:szCs w:val="16"/>
                        </w:rPr>
                      </w:pPr>
                      <w:r w:rsidRPr="00B0762B">
                        <w:rPr>
                          <w:rFonts w:ascii="Calibri" w:hAnsi="Calibri" w:cs="Calibri"/>
                          <w:sz w:val="20"/>
                          <w:szCs w:val="16"/>
                        </w:rPr>
                        <w:t>Mean temperature response of eight SQ-100 series quantum sensors (</w:t>
                      </w:r>
                      <w:r w:rsidRPr="00B0762B">
                        <w:rPr>
                          <w:rFonts w:ascii="Calibri" w:hAnsi="Calibri" w:cs="Calibri"/>
                          <w:b/>
                          <w:i/>
                          <w:sz w:val="20"/>
                          <w:szCs w:val="16"/>
                        </w:rPr>
                        <w:t>errors bars represent two standard deviations above and below mean</w:t>
                      </w:r>
                      <w:r w:rsidRPr="00B0762B">
                        <w:rPr>
                          <w:rFonts w:ascii="Calibri" w:hAnsi="Calibri" w:cs="Calibri"/>
                          <w:sz w:val="20"/>
                          <w:szCs w:val="16"/>
                        </w:rPr>
                        <w:t xml:space="preserve">). </w:t>
                      </w:r>
                      <w:r w:rsidRPr="00B0762B">
                        <w:rPr>
                          <w:rFonts w:ascii="Calibri" w:hAnsi="Calibri" w:cs="Calibri"/>
                          <w:sz w:val="19"/>
                          <w:szCs w:val="19"/>
                        </w:rPr>
                        <w:t xml:space="preserve">Temperature response measurements were made at 10 C intervals across a temperature range of approximately -10 to 40 C in a </w:t>
                      </w:r>
                      <w:r w:rsidR="009855C7" w:rsidRPr="00B0762B">
                        <w:rPr>
                          <w:rFonts w:ascii="Calibri" w:hAnsi="Calibri" w:cs="Calibri"/>
                          <w:sz w:val="19"/>
                          <w:szCs w:val="19"/>
                        </w:rPr>
                        <w:t>temperature-controlled</w:t>
                      </w:r>
                      <w:r w:rsidRPr="00B0762B">
                        <w:rPr>
                          <w:rFonts w:ascii="Calibri" w:hAnsi="Calibri" w:cs="Calibri"/>
                          <w:sz w:val="19"/>
                          <w:szCs w:val="19"/>
                        </w:rPr>
                        <w:t xml:space="preserve"> chamber under a fixed, broad spectrum, electric lamp. At each temperature set point, a spectroradiometer was used to measure light intensity from the lamp and all quantum sensors were compared to the spectroradiometer. The </w:t>
                      </w:r>
                      <w:r>
                        <w:rPr>
                          <w:rFonts w:ascii="Calibri" w:hAnsi="Calibri" w:cs="Calibri"/>
                          <w:sz w:val="19"/>
                          <w:szCs w:val="19"/>
                        </w:rPr>
                        <w:t>s</w:t>
                      </w:r>
                      <w:r w:rsidRPr="00B0762B">
                        <w:rPr>
                          <w:rFonts w:ascii="Calibri" w:hAnsi="Calibri" w:cs="Calibri"/>
                          <w:sz w:val="19"/>
                          <w:szCs w:val="19"/>
                        </w:rPr>
                        <w:t>pectroradiometer was mounted external to the temperature control chamber and remained at room temperature during the experiment.</w:t>
                      </w:r>
                    </w:p>
                    <w:p w14:paraId="6C2E4F89" w14:textId="77777777" w:rsidR="001B0F0E" w:rsidRPr="00566F07" w:rsidRDefault="001B0F0E" w:rsidP="001B0F0E">
                      <w:pPr>
                        <w:rPr>
                          <w:rFonts w:ascii="Calibri" w:hAnsi="Calibri" w:cs="Calibri"/>
                          <w:sz w:val="20"/>
                          <w:szCs w:val="16"/>
                        </w:rPr>
                      </w:pPr>
                    </w:p>
                  </w:txbxContent>
                </v:textbox>
                <w10:wrap anchorx="margin"/>
              </v:shape>
            </w:pict>
          </mc:Fallback>
        </mc:AlternateContent>
      </w:r>
      <w:r w:rsidR="00477F55" w:rsidRPr="00566F07">
        <w:rPr>
          <w:rFonts w:asciiTheme="minorHAnsi" w:hAnsiTheme="minorHAnsi" w:cstheme="minorHAnsi"/>
          <w:b/>
          <w:sz w:val="20"/>
        </w:rPr>
        <w:t>Temperature Response</w:t>
      </w:r>
    </w:p>
    <w:p w14:paraId="4A4B76CE" w14:textId="77777777" w:rsidR="001B0F0E" w:rsidRPr="00566F07" w:rsidRDefault="001B0F0E" w:rsidP="001B0F0E">
      <w:pPr>
        <w:rPr>
          <w:rFonts w:asciiTheme="minorHAnsi" w:hAnsiTheme="minorHAnsi" w:cstheme="minorHAnsi"/>
          <w:sz w:val="20"/>
        </w:rPr>
      </w:pPr>
      <w:r w:rsidRPr="00566F07">
        <w:rPr>
          <w:rFonts w:asciiTheme="minorHAnsi" w:hAnsiTheme="minorHAnsi" w:cstheme="minorHAnsi"/>
          <w:noProof/>
          <w:sz w:val="20"/>
        </w:rPr>
        <w:drawing>
          <wp:inline distT="0" distB="0" distL="0" distR="0" wp14:anchorId="165B0D64" wp14:editId="3E1D7CF6">
            <wp:extent cx="3285293" cy="2781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Response.TIF"/>
                    <pic:cNvPicPr/>
                  </pic:nvPicPr>
                  <pic:blipFill rotWithShape="1">
                    <a:blip r:embed="rId18" cstate="print">
                      <a:extLst>
                        <a:ext uri="{28A0092B-C50C-407E-A947-70E740481C1C}">
                          <a14:useLocalDpi xmlns:a14="http://schemas.microsoft.com/office/drawing/2010/main" val="0"/>
                        </a:ext>
                      </a:extLst>
                    </a:blip>
                    <a:srcRect l="12952" t="25173" r="19339" b="30526"/>
                    <a:stretch/>
                  </pic:blipFill>
                  <pic:spPr bwMode="auto">
                    <a:xfrm>
                      <a:off x="0" y="0"/>
                      <a:ext cx="3286746" cy="2782530"/>
                    </a:xfrm>
                    <a:prstGeom prst="rect">
                      <a:avLst/>
                    </a:prstGeom>
                    <a:ln>
                      <a:noFill/>
                    </a:ln>
                    <a:extLst>
                      <a:ext uri="{53640926-AAD7-44D8-BBD7-CCE9431645EC}">
                        <a14:shadowObscured xmlns:a14="http://schemas.microsoft.com/office/drawing/2010/main"/>
                      </a:ext>
                    </a:extLst>
                  </pic:spPr>
                </pic:pic>
              </a:graphicData>
            </a:graphic>
          </wp:inline>
        </w:drawing>
      </w:r>
    </w:p>
    <w:p w14:paraId="4C199F5E" w14:textId="77777777" w:rsidR="001B0F0E" w:rsidRPr="00566F07" w:rsidRDefault="001B0F0E" w:rsidP="001B0F0E">
      <w:pPr>
        <w:rPr>
          <w:rFonts w:asciiTheme="minorHAnsi" w:hAnsiTheme="minorHAnsi" w:cstheme="minorHAnsi"/>
          <w:sz w:val="20"/>
        </w:rPr>
      </w:pPr>
    </w:p>
    <w:p w14:paraId="0E03AD85" w14:textId="77777777" w:rsidR="001B0F0E" w:rsidRPr="00566F07" w:rsidRDefault="001B0F0E" w:rsidP="001B0F0E">
      <w:pPr>
        <w:rPr>
          <w:rFonts w:asciiTheme="minorHAnsi" w:hAnsiTheme="minorHAnsi" w:cstheme="minorHAnsi"/>
          <w:b/>
          <w:sz w:val="20"/>
        </w:rPr>
      </w:pPr>
    </w:p>
    <w:p w14:paraId="3E248F06" w14:textId="77777777" w:rsidR="001B0F0E" w:rsidRPr="00566F07" w:rsidRDefault="001B0F0E" w:rsidP="001B0F0E">
      <w:pPr>
        <w:rPr>
          <w:rFonts w:asciiTheme="minorHAnsi" w:hAnsiTheme="minorHAnsi" w:cstheme="minorHAnsi"/>
          <w:b/>
          <w:sz w:val="20"/>
        </w:rPr>
      </w:pPr>
    </w:p>
    <w:p w14:paraId="1B8FAC81" w14:textId="77777777" w:rsidR="00935530" w:rsidRDefault="00935530" w:rsidP="001B0F0E">
      <w:pPr>
        <w:rPr>
          <w:rFonts w:asciiTheme="minorHAnsi" w:hAnsiTheme="minorHAnsi" w:cstheme="minorHAnsi"/>
          <w:b/>
          <w:sz w:val="20"/>
        </w:rPr>
      </w:pPr>
    </w:p>
    <w:p w14:paraId="71D983BD" w14:textId="77777777" w:rsidR="004164E6" w:rsidRPr="00566F07" w:rsidRDefault="004164E6" w:rsidP="001B0F0E">
      <w:pPr>
        <w:rPr>
          <w:rFonts w:asciiTheme="minorHAnsi" w:hAnsiTheme="minorHAnsi" w:cstheme="minorHAnsi"/>
          <w:b/>
          <w:sz w:val="20"/>
        </w:rPr>
      </w:pPr>
    </w:p>
    <w:p w14:paraId="409FD050" w14:textId="77777777" w:rsidR="00935530" w:rsidRPr="00566F07" w:rsidRDefault="00935530" w:rsidP="001B0F0E">
      <w:pPr>
        <w:rPr>
          <w:rFonts w:asciiTheme="minorHAnsi" w:hAnsiTheme="minorHAnsi" w:cstheme="minorHAnsi"/>
          <w:b/>
          <w:sz w:val="20"/>
        </w:rPr>
      </w:pPr>
    </w:p>
    <w:p w14:paraId="4E02E338" w14:textId="77777777" w:rsidR="004537AA" w:rsidRDefault="004537AA" w:rsidP="001B0F0E">
      <w:pPr>
        <w:rPr>
          <w:rFonts w:asciiTheme="minorHAnsi" w:hAnsiTheme="minorHAnsi" w:cstheme="minorHAnsi"/>
          <w:b/>
          <w:sz w:val="20"/>
        </w:rPr>
      </w:pPr>
    </w:p>
    <w:p w14:paraId="5698AC3B" w14:textId="77777777" w:rsidR="004537AA" w:rsidRDefault="004537AA" w:rsidP="001B0F0E">
      <w:pPr>
        <w:rPr>
          <w:rFonts w:asciiTheme="minorHAnsi" w:hAnsiTheme="minorHAnsi" w:cstheme="minorHAnsi"/>
          <w:b/>
          <w:sz w:val="20"/>
        </w:rPr>
      </w:pPr>
    </w:p>
    <w:p w14:paraId="333666CF" w14:textId="77777777" w:rsidR="004537AA" w:rsidRDefault="004537AA" w:rsidP="001B0F0E">
      <w:pPr>
        <w:rPr>
          <w:rFonts w:asciiTheme="minorHAnsi" w:hAnsiTheme="minorHAnsi" w:cstheme="minorHAnsi"/>
          <w:b/>
          <w:sz w:val="20"/>
        </w:rPr>
      </w:pPr>
    </w:p>
    <w:p w14:paraId="759DEFFE" w14:textId="77777777" w:rsidR="004537AA" w:rsidRDefault="004537AA" w:rsidP="001B0F0E">
      <w:pPr>
        <w:rPr>
          <w:rFonts w:asciiTheme="minorHAnsi" w:hAnsiTheme="minorHAnsi" w:cstheme="minorHAnsi"/>
          <w:b/>
          <w:sz w:val="20"/>
        </w:rPr>
      </w:pPr>
    </w:p>
    <w:p w14:paraId="52DBE3F3" w14:textId="77777777" w:rsidR="004537AA" w:rsidRDefault="004537AA" w:rsidP="001B0F0E">
      <w:pPr>
        <w:rPr>
          <w:rFonts w:asciiTheme="minorHAnsi" w:hAnsiTheme="minorHAnsi" w:cstheme="minorHAnsi"/>
          <w:b/>
          <w:sz w:val="20"/>
        </w:rPr>
      </w:pPr>
    </w:p>
    <w:p w14:paraId="0D73A946" w14:textId="77777777" w:rsidR="004537AA" w:rsidRDefault="004537AA" w:rsidP="001B0F0E">
      <w:pPr>
        <w:rPr>
          <w:rFonts w:asciiTheme="minorHAnsi" w:hAnsiTheme="minorHAnsi" w:cstheme="minorHAnsi"/>
          <w:b/>
          <w:sz w:val="20"/>
        </w:rPr>
      </w:pPr>
    </w:p>
    <w:p w14:paraId="6E92D3FA" w14:textId="77777777" w:rsidR="004537AA" w:rsidRDefault="004537AA" w:rsidP="001B0F0E">
      <w:pPr>
        <w:rPr>
          <w:rFonts w:asciiTheme="minorHAnsi" w:hAnsiTheme="minorHAnsi" w:cstheme="minorHAnsi"/>
          <w:b/>
          <w:sz w:val="20"/>
        </w:rPr>
      </w:pPr>
    </w:p>
    <w:p w14:paraId="1B559DCC" w14:textId="77777777" w:rsidR="004537AA" w:rsidRDefault="004537AA" w:rsidP="001B0F0E">
      <w:pPr>
        <w:rPr>
          <w:rFonts w:asciiTheme="minorHAnsi" w:hAnsiTheme="minorHAnsi" w:cstheme="minorHAnsi"/>
          <w:b/>
          <w:sz w:val="20"/>
        </w:rPr>
      </w:pPr>
    </w:p>
    <w:p w14:paraId="373A1FA3" w14:textId="77777777" w:rsidR="004537AA" w:rsidRDefault="004537AA" w:rsidP="001B0F0E">
      <w:pPr>
        <w:rPr>
          <w:rFonts w:asciiTheme="minorHAnsi" w:hAnsiTheme="minorHAnsi" w:cstheme="minorHAnsi"/>
          <w:b/>
          <w:sz w:val="20"/>
        </w:rPr>
      </w:pPr>
    </w:p>
    <w:p w14:paraId="62AC9AAB" w14:textId="77777777" w:rsidR="004537AA" w:rsidRDefault="004537AA" w:rsidP="001B0F0E">
      <w:pPr>
        <w:rPr>
          <w:rFonts w:asciiTheme="minorHAnsi" w:hAnsiTheme="minorHAnsi" w:cstheme="minorHAnsi"/>
          <w:b/>
          <w:sz w:val="20"/>
        </w:rPr>
      </w:pPr>
    </w:p>
    <w:p w14:paraId="4E076135" w14:textId="4BDC6F74" w:rsidR="001B0F0E" w:rsidRPr="00566F07" w:rsidRDefault="00477F55" w:rsidP="001B0F0E">
      <w:pPr>
        <w:rPr>
          <w:rFonts w:asciiTheme="minorHAnsi" w:hAnsiTheme="minorHAnsi" w:cstheme="minorHAnsi"/>
          <w:b/>
          <w:sz w:val="20"/>
        </w:rPr>
      </w:pPr>
      <w:r w:rsidRPr="00566F07">
        <w:rPr>
          <w:rFonts w:asciiTheme="minorHAnsi" w:hAnsiTheme="minorHAnsi" w:cstheme="minorHAnsi"/>
          <w:b/>
          <w:sz w:val="20"/>
        </w:rPr>
        <w:lastRenderedPageBreak/>
        <w:t>Cosine Response</w:t>
      </w:r>
    </w:p>
    <w:p w14:paraId="0C29076C" w14:textId="367844CF" w:rsidR="001B0F0E" w:rsidRDefault="00C33269" w:rsidP="001B0F0E">
      <w:pPr>
        <w:rPr>
          <w:rFonts w:cstheme="minorHAnsi"/>
          <w:b/>
        </w:rPr>
      </w:pPr>
      <w:r w:rsidRPr="00C4548D">
        <w:rPr>
          <w:rFonts w:cstheme="minorHAnsi"/>
          <w:noProof/>
        </w:rPr>
        <mc:AlternateContent>
          <mc:Choice Requires="wps">
            <w:drawing>
              <wp:anchor distT="0" distB="0" distL="114300" distR="114300" simplePos="0" relativeHeight="251654144" behindDoc="0" locked="0" layoutInCell="1" allowOverlap="1" wp14:anchorId="0C4FB5B9" wp14:editId="414E15A6">
                <wp:simplePos x="0" y="0"/>
                <wp:positionH relativeFrom="margin">
                  <wp:posOffset>3429000</wp:posOffset>
                </wp:positionH>
                <wp:positionV relativeFrom="paragraph">
                  <wp:posOffset>1385570</wp:posOffset>
                </wp:positionV>
                <wp:extent cx="2546350" cy="1571625"/>
                <wp:effectExtent l="0" t="0" r="635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0" cy="1571625"/>
                        </a:xfrm>
                        <a:prstGeom prst="rect">
                          <a:avLst/>
                        </a:prstGeom>
                        <a:solidFill>
                          <a:srgbClr val="FFFFFF"/>
                        </a:solidFill>
                        <a:ln w="9525">
                          <a:noFill/>
                          <a:miter lim="800000"/>
                          <a:headEnd/>
                          <a:tailEnd/>
                        </a:ln>
                      </wps:spPr>
                      <wps:txbx>
                        <w:txbxContent>
                          <w:p w14:paraId="7DD4E558" w14:textId="77777777" w:rsidR="00652DA5" w:rsidRPr="00B0762B" w:rsidRDefault="00652DA5" w:rsidP="00652DA5">
                            <w:pPr>
                              <w:rPr>
                                <w:rFonts w:asciiTheme="minorHAnsi" w:hAnsiTheme="minorHAnsi" w:cstheme="minorHAnsi"/>
                                <w:sz w:val="20"/>
                                <w:szCs w:val="16"/>
                              </w:rPr>
                            </w:pPr>
                            <w:r w:rsidRPr="00B0762B">
                              <w:rPr>
                                <w:rFonts w:asciiTheme="minorHAnsi" w:hAnsiTheme="minorHAnsi" w:cstheme="minorHAnsi"/>
                                <w:sz w:val="20"/>
                                <w:szCs w:val="16"/>
                              </w:rPr>
                              <w:t>Directional (cosine) response is defined as the measurement error at a specific angle of radiation incidence. Error for Apogee SQ-100 series quantum sensors is approximately ± 2 % and ± 5 % at solar zenith angles of 45° and 75°, respectively.</w:t>
                            </w:r>
                          </w:p>
                          <w:p w14:paraId="6B6F60CB" w14:textId="77777777" w:rsidR="001B0F0E" w:rsidRPr="00566F07" w:rsidRDefault="001B0F0E" w:rsidP="001B0F0E">
                            <w:pPr>
                              <w:rPr>
                                <w:rFonts w:asciiTheme="minorHAnsi" w:hAnsiTheme="minorHAnsi" w:cstheme="minorHAnsi"/>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FB5B9" id="_x0000_s1033" type="#_x0000_t202" style="position:absolute;margin-left:270pt;margin-top:109.1pt;width:200.5pt;height:123.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" stroked="f">
                <v:textbox>
                  <w:txbxContent>
                    <w:p w14:paraId="7DD4E558" w14:textId="77777777" w:rsidR="00652DA5" w:rsidRPr="00B0762B" w:rsidRDefault="00652DA5" w:rsidP="00652DA5">
                      <w:pPr>
                        <w:rPr>
                          <w:rFonts w:asciiTheme="minorHAnsi" w:hAnsiTheme="minorHAnsi" w:cstheme="minorHAnsi"/>
                          <w:sz w:val="20"/>
                          <w:szCs w:val="16"/>
                        </w:rPr>
                      </w:pPr>
                      <w:r w:rsidRPr="00B0762B">
                        <w:rPr>
                          <w:rFonts w:asciiTheme="minorHAnsi" w:hAnsiTheme="minorHAnsi" w:cstheme="minorHAnsi"/>
                          <w:sz w:val="20"/>
                          <w:szCs w:val="16"/>
                        </w:rPr>
                        <w:t>Directional (cosine) response is defined as the measurement error at a specific angle of radiation incidence. Error for Apogee SQ-100 series quantum sensors is approximately ± 2 % and ± 5 % at solar zenith angles of 45° and 75°, respectively.</w:t>
                      </w:r>
                    </w:p>
                    <w:p w14:paraId="6B6F60CB" w14:textId="77777777" w:rsidR="001B0F0E" w:rsidRPr="00566F07" w:rsidRDefault="001B0F0E" w:rsidP="001B0F0E">
                      <w:pPr>
                        <w:rPr>
                          <w:rFonts w:asciiTheme="minorHAnsi" w:hAnsiTheme="minorHAnsi" w:cstheme="minorHAnsi"/>
                          <w:sz w:val="20"/>
                          <w:szCs w:val="16"/>
                        </w:rPr>
                      </w:pPr>
                    </w:p>
                  </w:txbxContent>
                </v:textbox>
                <w10:wrap anchorx="margin"/>
              </v:shape>
            </w:pict>
          </mc:Fallback>
        </mc:AlternateContent>
      </w:r>
      <w:r w:rsidR="00640254">
        <w:rPr>
          <w:rFonts w:cstheme="minorHAnsi"/>
          <w:b/>
          <w:noProof/>
        </w:rPr>
        <w:drawing>
          <wp:inline distT="0" distB="0" distL="0" distR="0" wp14:anchorId="70D8754E" wp14:editId="4E6C940B">
            <wp:extent cx="3381375" cy="37147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81375" cy="3714750"/>
                    </a:xfrm>
                    <a:prstGeom prst="rect">
                      <a:avLst/>
                    </a:prstGeom>
                    <a:noFill/>
                    <a:ln>
                      <a:noFill/>
                    </a:ln>
                  </pic:spPr>
                </pic:pic>
              </a:graphicData>
            </a:graphic>
          </wp:inline>
        </w:drawing>
      </w:r>
    </w:p>
    <w:p w14:paraId="1D0E738F" w14:textId="77777777" w:rsidR="00652DA5" w:rsidRPr="00C4548D" w:rsidRDefault="00652DA5" w:rsidP="001B0F0E">
      <w:pPr>
        <w:rPr>
          <w:rFonts w:cstheme="minorHAnsi"/>
          <w:b/>
        </w:rPr>
      </w:pPr>
      <w:r w:rsidRPr="00C4548D">
        <w:rPr>
          <w:rFonts w:cstheme="minorHAnsi"/>
          <w:noProof/>
        </w:rPr>
        <mc:AlternateContent>
          <mc:Choice Requires="wps">
            <w:drawing>
              <wp:anchor distT="0" distB="0" distL="114300" distR="114300" simplePos="0" relativeHeight="251653120" behindDoc="0" locked="0" layoutInCell="1" allowOverlap="1" wp14:anchorId="1505918D" wp14:editId="44B2DE1D">
                <wp:simplePos x="0" y="0"/>
                <wp:positionH relativeFrom="margin">
                  <wp:align>right</wp:align>
                </wp:positionH>
                <wp:positionV relativeFrom="paragraph">
                  <wp:posOffset>160655</wp:posOffset>
                </wp:positionV>
                <wp:extent cx="2273447" cy="3232150"/>
                <wp:effectExtent l="0" t="0" r="0" b="63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447" cy="3232150"/>
                        </a:xfrm>
                        <a:prstGeom prst="rect">
                          <a:avLst/>
                        </a:prstGeom>
                        <a:solidFill>
                          <a:srgbClr val="FFFFFF"/>
                        </a:solidFill>
                        <a:ln w="9525">
                          <a:noFill/>
                          <a:miter lim="800000"/>
                          <a:headEnd/>
                          <a:tailEnd/>
                        </a:ln>
                      </wps:spPr>
                      <wps:txbx>
                        <w:txbxContent>
                          <w:p w14:paraId="1F7F02C9" w14:textId="77777777" w:rsidR="00652DA5" w:rsidRPr="00B0762B" w:rsidRDefault="00652DA5" w:rsidP="00652DA5">
                            <w:pPr>
                              <w:rPr>
                                <w:rFonts w:ascii="Calibri" w:hAnsi="Calibri" w:cs="Calibri"/>
                                <w:sz w:val="20"/>
                                <w:szCs w:val="16"/>
                              </w:rPr>
                            </w:pPr>
                            <w:r w:rsidRPr="00B0762B">
                              <w:rPr>
                                <w:rFonts w:ascii="Calibri" w:hAnsi="Calibri" w:cs="Calibri"/>
                                <w:sz w:val="20"/>
                                <w:szCs w:val="16"/>
                              </w:rPr>
                              <w:t xml:space="preserve">Mean directional (cosine) response of six apogee SQ-100 series quantum sensors. Directional response measurements were made on the rooftop of the Apogee building in Logan, Utah. Directional response was calculated as the relative difference of SQ-500 quantum sensors from the mean of replicate reference quantum sensors (LI-COR models LI-190 and LI-190R, </w:t>
                            </w:r>
                            <w:proofErr w:type="spellStart"/>
                            <w:r w:rsidRPr="00B0762B">
                              <w:rPr>
                                <w:rFonts w:ascii="Calibri" w:hAnsi="Calibri" w:cs="Calibri"/>
                                <w:sz w:val="20"/>
                                <w:szCs w:val="16"/>
                              </w:rPr>
                              <w:t>Kipp</w:t>
                            </w:r>
                            <w:proofErr w:type="spellEnd"/>
                            <w:r w:rsidRPr="00B0762B">
                              <w:rPr>
                                <w:rFonts w:ascii="Calibri" w:hAnsi="Calibri" w:cs="Calibri"/>
                                <w:sz w:val="20"/>
                                <w:szCs w:val="16"/>
                              </w:rPr>
                              <w:t xml:space="preserve"> &amp; </w:t>
                            </w:r>
                            <w:proofErr w:type="spellStart"/>
                            <w:r w:rsidRPr="00B0762B">
                              <w:rPr>
                                <w:rFonts w:ascii="Calibri" w:hAnsi="Calibri" w:cs="Calibri"/>
                                <w:sz w:val="20"/>
                                <w:szCs w:val="16"/>
                              </w:rPr>
                              <w:t>Zonen</w:t>
                            </w:r>
                            <w:proofErr w:type="spellEnd"/>
                            <w:r w:rsidRPr="00B0762B">
                              <w:rPr>
                                <w:rFonts w:ascii="Calibri" w:hAnsi="Calibri" w:cs="Calibri"/>
                                <w:sz w:val="20"/>
                                <w:szCs w:val="16"/>
                              </w:rPr>
                              <w:t xml:space="preserve"> model PQS 1). Data were also collected in the laboratory using a reference lamp and positioning the sensor at varying angles.</w:t>
                            </w:r>
                          </w:p>
                          <w:p w14:paraId="669AA418" w14:textId="77777777" w:rsidR="00477F55" w:rsidRPr="00477F55" w:rsidRDefault="00477F55" w:rsidP="001B0F0E">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5918D" id="_x0000_s1034" type="#_x0000_t202" style="position:absolute;margin-left:127.8pt;margin-top:12.65pt;width:179pt;height:254.5pt;z-index:2516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" stroked="f">
                <v:textbox>
                  <w:txbxContent>
                    <w:p w14:paraId="1F7F02C9" w14:textId="77777777" w:rsidR="00652DA5" w:rsidRPr="00B0762B" w:rsidRDefault="00652DA5" w:rsidP="00652DA5">
                      <w:pPr>
                        <w:rPr>
                          <w:rFonts w:ascii="Calibri" w:hAnsi="Calibri" w:cs="Calibri"/>
                          <w:sz w:val="20"/>
                          <w:szCs w:val="16"/>
                        </w:rPr>
                      </w:pPr>
                      <w:r w:rsidRPr="00B0762B">
                        <w:rPr>
                          <w:rFonts w:ascii="Calibri" w:hAnsi="Calibri" w:cs="Calibri"/>
                          <w:sz w:val="20"/>
                          <w:szCs w:val="16"/>
                        </w:rPr>
                        <w:t xml:space="preserve">Mean directional (cosine) response of six apogee SQ-100 series quantum sensors. Directional response measurements were made on the rooftop of the Apogee building in Logan, Utah. Directional response was calculated as the relative difference of SQ-500 quantum sensors from the mean of replicate reference quantum sensors (LI-COR models LI-190 and LI-190R, </w:t>
                      </w:r>
                      <w:proofErr w:type="spellStart"/>
                      <w:r w:rsidRPr="00B0762B">
                        <w:rPr>
                          <w:rFonts w:ascii="Calibri" w:hAnsi="Calibri" w:cs="Calibri"/>
                          <w:sz w:val="20"/>
                          <w:szCs w:val="16"/>
                        </w:rPr>
                        <w:t>Kipp</w:t>
                      </w:r>
                      <w:proofErr w:type="spellEnd"/>
                      <w:r w:rsidRPr="00B0762B">
                        <w:rPr>
                          <w:rFonts w:ascii="Calibri" w:hAnsi="Calibri" w:cs="Calibri"/>
                          <w:sz w:val="20"/>
                          <w:szCs w:val="16"/>
                        </w:rPr>
                        <w:t xml:space="preserve"> &amp; </w:t>
                      </w:r>
                      <w:proofErr w:type="spellStart"/>
                      <w:r w:rsidRPr="00B0762B">
                        <w:rPr>
                          <w:rFonts w:ascii="Calibri" w:hAnsi="Calibri" w:cs="Calibri"/>
                          <w:sz w:val="20"/>
                          <w:szCs w:val="16"/>
                        </w:rPr>
                        <w:t>Zonen</w:t>
                      </w:r>
                      <w:proofErr w:type="spellEnd"/>
                      <w:r w:rsidRPr="00B0762B">
                        <w:rPr>
                          <w:rFonts w:ascii="Calibri" w:hAnsi="Calibri" w:cs="Calibri"/>
                          <w:sz w:val="20"/>
                          <w:szCs w:val="16"/>
                        </w:rPr>
                        <w:t xml:space="preserve"> model PQS 1). Data were also collected in the laboratory using a reference lamp and positioning the sensor at varying angles.</w:t>
                      </w:r>
                    </w:p>
                    <w:p w14:paraId="669AA418" w14:textId="77777777" w:rsidR="00477F55" w:rsidRPr="00477F55" w:rsidRDefault="00477F55" w:rsidP="001B0F0E">
                      <w:pPr>
                        <w:rPr>
                          <w:sz w:val="16"/>
                          <w:szCs w:val="16"/>
                        </w:rPr>
                      </w:pPr>
                    </w:p>
                  </w:txbxContent>
                </v:textbox>
                <w10:wrap anchorx="margin"/>
              </v:shape>
            </w:pict>
          </mc:Fallback>
        </mc:AlternateContent>
      </w:r>
    </w:p>
    <w:p w14:paraId="4E73E6B3" w14:textId="77777777" w:rsidR="001B0F0E" w:rsidRPr="00C4548D" w:rsidRDefault="00652DA5" w:rsidP="001B0F0E">
      <w:r w:rsidRPr="004F306E">
        <w:rPr>
          <w:rFonts w:cstheme="minorHAnsi"/>
          <w:noProof/>
          <w:color w:val="FF0000"/>
        </w:rPr>
        <w:drawing>
          <wp:inline distT="0" distB="0" distL="0" distR="0" wp14:anchorId="4A2CEC7D" wp14:editId="38795F7D">
            <wp:extent cx="3631223" cy="2770360"/>
            <wp:effectExtent l="0" t="0" r="762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sine Response.TIF"/>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636721" cy="2774555"/>
                    </a:xfrm>
                    <a:prstGeom prst="rect">
                      <a:avLst/>
                    </a:prstGeom>
                    <a:ln>
                      <a:noFill/>
                    </a:ln>
                    <a:extLst>
                      <a:ext uri="{53640926-AAD7-44D8-BBD7-CCE9431645EC}">
                        <a14:shadowObscured xmlns:a14="http://schemas.microsoft.com/office/drawing/2010/main"/>
                      </a:ext>
                    </a:extLst>
                  </pic:spPr>
                </pic:pic>
              </a:graphicData>
            </a:graphic>
          </wp:inline>
        </w:drawing>
      </w:r>
    </w:p>
    <w:p w14:paraId="4F66523E" w14:textId="77777777" w:rsidR="001B0F0E" w:rsidRPr="00C4548D" w:rsidRDefault="001B0F0E">
      <w:r w:rsidRPr="00C4548D">
        <w:br w:type="page"/>
      </w:r>
    </w:p>
    <w:p w14:paraId="236DFFF9" w14:textId="77777777" w:rsidR="00B5508F" w:rsidRPr="00C4548D" w:rsidRDefault="00B5508F" w:rsidP="0076589B">
      <w:pPr>
        <w:pStyle w:val="Heading3"/>
        <w:rPr>
          <w:szCs w:val="32"/>
        </w:rPr>
      </w:pPr>
      <w:bookmarkStart w:id="15" w:name="_Toc390263764"/>
      <w:bookmarkStart w:id="16" w:name="_Toc390264170"/>
      <w:bookmarkStart w:id="17" w:name="_Toc72739173"/>
      <w:r w:rsidRPr="00C4548D">
        <w:rPr>
          <w:szCs w:val="32"/>
        </w:rPr>
        <w:lastRenderedPageBreak/>
        <w:t>Deployment and Installation</w:t>
      </w:r>
      <w:bookmarkEnd w:id="15"/>
      <w:bookmarkEnd w:id="16"/>
      <w:bookmarkEnd w:id="17"/>
    </w:p>
    <w:p w14:paraId="4E01B911" w14:textId="77777777" w:rsidR="007C4E2B" w:rsidRPr="00566F07" w:rsidRDefault="007C4E2B" w:rsidP="007C4E2B">
      <w:pPr>
        <w:rPr>
          <w:rFonts w:ascii="Calibri" w:hAnsi="Calibri" w:cs="Calibri"/>
          <w:color w:val="000000"/>
          <w:sz w:val="20"/>
          <w:szCs w:val="18"/>
        </w:rPr>
      </w:pPr>
      <w:r w:rsidRPr="00566F07">
        <w:rPr>
          <w:rFonts w:ascii="Calibri" w:hAnsi="Calibri" w:cs="Calibri"/>
          <w:color w:val="000000"/>
          <w:sz w:val="20"/>
          <w:szCs w:val="18"/>
        </w:rPr>
        <w:t>Apogee MQ series quantum meters are designed for spot-check measurements, and calculation of daily light integral (DLI; total number of photons incident on a planar surface over the course of a day) through the built-in logging feature. To accurately measure PFF</w:t>
      </w:r>
      <w:r w:rsidR="00477F55" w:rsidRPr="00566F07">
        <w:rPr>
          <w:rFonts w:ascii="Calibri" w:hAnsi="Calibri" w:cs="Calibri"/>
          <w:color w:val="000000"/>
          <w:sz w:val="20"/>
          <w:szCs w:val="18"/>
        </w:rPr>
        <w:t>D</w:t>
      </w:r>
      <w:r w:rsidRPr="00566F07">
        <w:rPr>
          <w:rFonts w:ascii="Calibri" w:hAnsi="Calibri" w:cs="Calibri"/>
          <w:color w:val="000000"/>
          <w:sz w:val="20"/>
          <w:szCs w:val="18"/>
        </w:rPr>
        <w:t xml:space="preserve"> incident on a horizontal surface, the sensor must be level. For this purpose, each MQ model comes with a different option for mounting the sensor to a horizontal plane.</w:t>
      </w:r>
    </w:p>
    <w:p w14:paraId="33259133" w14:textId="75E38072" w:rsidR="007C4E2B" w:rsidRPr="00566F07" w:rsidRDefault="00C47621" w:rsidP="007C4E2B">
      <w:pPr>
        <w:rPr>
          <w:rFonts w:ascii="Calibri" w:hAnsi="Calibri" w:cs="Calibri"/>
          <w:sz w:val="20"/>
        </w:rPr>
      </w:pPr>
      <w:r>
        <w:rPr>
          <w:noProof/>
        </w:rPr>
        <w:pict w14:anchorId="2350FD5A">
          <v:shape id="_x0000_s1027" type="#_x0000_t75" style="position:absolute;margin-left:113.25pt;margin-top:9.1pt;width:116.35pt;height:167.85pt;z-index:-251648000;mso-position-horizontal-relative:text;mso-position-vertical-relative:text;mso-width-relative:page;mso-height-relative:page">
            <v:imagedata r:id="rId21" o:title="mq-100-3"/>
          </v:shape>
        </w:pict>
      </w:r>
      <w:r w:rsidR="00C33269" w:rsidRPr="00566F07">
        <w:rPr>
          <w:rFonts w:ascii="Calibri" w:hAnsi="Calibri" w:cs="Calibri"/>
          <w:noProof/>
          <w:sz w:val="20"/>
        </w:rPr>
        <mc:AlternateContent>
          <mc:Choice Requires="wps">
            <w:drawing>
              <wp:anchor distT="0" distB="0" distL="114300" distR="114300" simplePos="0" relativeHeight="251656192" behindDoc="0" locked="0" layoutInCell="1" allowOverlap="1" wp14:anchorId="75142F59" wp14:editId="22695861">
                <wp:simplePos x="0" y="0"/>
                <wp:positionH relativeFrom="margin">
                  <wp:posOffset>3047337</wp:posOffset>
                </wp:positionH>
                <wp:positionV relativeFrom="paragraph">
                  <wp:posOffset>462639</wp:posOffset>
                </wp:positionV>
                <wp:extent cx="2514600" cy="828675"/>
                <wp:effectExtent l="0" t="0" r="0" b="952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828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BEB25" w14:textId="77777777" w:rsidR="007C4E2B" w:rsidRPr="00566F07" w:rsidRDefault="007C4E2B" w:rsidP="007C4E2B">
                            <w:pPr>
                              <w:rPr>
                                <w:rFonts w:asciiTheme="minorHAnsi" w:hAnsiTheme="minorHAnsi" w:cstheme="minorHAnsi"/>
                                <w:sz w:val="20"/>
                                <w:szCs w:val="18"/>
                              </w:rPr>
                            </w:pPr>
                            <w:r w:rsidRPr="00566F07">
                              <w:rPr>
                                <w:rFonts w:asciiTheme="minorHAnsi" w:hAnsiTheme="minorHAnsi" w:cstheme="minorHAnsi"/>
                                <w:sz w:val="20"/>
                                <w:szCs w:val="18"/>
                              </w:rPr>
                              <w:t>The AL-210 leveling plate is recommended for use with the MQ-100.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34" type="#_x0000_t202" style="position:absolute;margin-left:239.95pt;margin-top:36.45pt;width:198pt;height:65.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" fillcolor="white [3201]" stroked="f" strokeweight=".5pt">
                <v:path arrowok="t"/>
                <v:textbox>
                  <w:txbxContent>
                    <w:p w:rsidR="007C4E2B" w:rsidRPr="00566F07" w:rsidRDefault="007C4E2B" w:rsidP="007C4E2B">
                      <w:pPr>
                        <w:rPr>
                          <w:rFonts w:asciiTheme="minorHAnsi" w:hAnsiTheme="minorHAnsi" w:cstheme="minorHAnsi"/>
                          <w:sz w:val="20"/>
                          <w:szCs w:val="18"/>
                        </w:rPr>
                      </w:pPr>
                      <w:r w:rsidRPr="00566F07">
                        <w:rPr>
                          <w:rFonts w:asciiTheme="minorHAnsi" w:hAnsiTheme="minorHAnsi" w:cstheme="minorHAnsi"/>
                          <w:sz w:val="20"/>
                          <w:szCs w:val="18"/>
                        </w:rPr>
                        <w:t>The AL-210 leveling plate is recommended for use with the MQ-100.</w:t>
                      </w:r>
                    </w:p>
                  </w:txbxContent>
                </v:textbox>
                <w10:wrap anchorx="margin"/>
              </v:shape>
            </w:pict>
          </mc:Fallback>
        </mc:AlternateContent>
      </w:r>
      <w:r w:rsidR="00640254">
        <w:rPr>
          <w:rFonts w:ascii="Calibri" w:hAnsi="Calibri" w:cs="Calibri"/>
          <w:noProof/>
          <w:sz w:val="20"/>
        </w:rPr>
        <w:pict w14:anchorId="3E703C35">
          <v:shape id="_x0000_i1026" type="#_x0000_t75" style="width:119.2pt;height:190.85pt">
            <v:imagedata r:id="rId22" o:title="mq-100-4"/>
          </v:shape>
        </w:pict>
      </w:r>
    </w:p>
    <w:p w14:paraId="43402B11" w14:textId="77777777" w:rsidR="007C4E2B" w:rsidRPr="00566F07" w:rsidRDefault="007C4E2B" w:rsidP="007C4E2B">
      <w:pPr>
        <w:rPr>
          <w:rFonts w:ascii="Calibri" w:hAnsi="Calibri" w:cs="Calibri"/>
          <w:noProof/>
          <w:sz w:val="20"/>
        </w:rPr>
      </w:pPr>
    </w:p>
    <w:p w14:paraId="0FC10757" w14:textId="0F1555CE" w:rsidR="007C4E2B" w:rsidRDefault="00C33269" w:rsidP="007C4E2B">
      <w:pPr>
        <w:rPr>
          <w:rFonts w:ascii="Calibri" w:hAnsi="Calibri" w:cs="Calibri"/>
          <w:noProof/>
          <w:sz w:val="20"/>
        </w:rPr>
      </w:pPr>
      <w:r w:rsidRPr="00566F07">
        <w:rPr>
          <w:rFonts w:ascii="Calibri" w:hAnsi="Calibri" w:cs="Calibri"/>
          <w:noProof/>
          <w:sz w:val="20"/>
        </w:rPr>
        <mc:AlternateContent>
          <mc:Choice Requires="wps">
            <w:drawing>
              <wp:anchor distT="0" distB="0" distL="114300" distR="114300" simplePos="0" relativeHeight="251657216" behindDoc="0" locked="0" layoutInCell="1" allowOverlap="1" wp14:anchorId="72C29538" wp14:editId="2DE368A0">
                <wp:simplePos x="0" y="0"/>
                <wp:positionH relativeFrom="margin">
                  <wp:posOffset>3102997</wp:posOffset>
                </wp:positionH>
                <wp:positionV relativeFrom="paragraph">
                  <wp:posOffset>569540</wp:posOffset>
                </wp:positionV>
                <wp:extent cx="2514600" cy="1309370"/>
                <wp:effectExtent l="0" t="0" r="0" b="5080"/>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3093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511CB0" w14:textId="77777777" w:rsidR="007C4E2B" w:rsidRPr="00566F07" w:rsidRDefault="007C4E2B" w:rsidP="007C4E2B">
                            <w:pPr>
                              <w:rPr>
                                <w:rFonts w:ascii="Calibri" w:hAnsi="Calibri" w:cs="Calibri"/>
                                <w:sz w:val="20"/>
                                <w:szCs w:val="18"/>
                              </w:rPr>
                            </w:pPr>
                            <w:r w:rsidRPr="00566F07">
                              <w:rPr>
                                <w:rFonts w:ascii="Calibri" w:hAnsi="Calibri" w:cs="Calibri"/>
                                <w:sz w:val="20"/>
                                <w:szCs w:val="18"/>
                              </w:rPr>
                              <w:t xml:space="preserve">The AL-100 leveling plate is recommended for use with the MQ-200. To facilitate mounting to a cross arm, the </w:t>
                            </w:r>
                            <w:r w:rsidR="000E127E">
                              <w:rPr>
                                <w:rFonts w:ascii="Calibri" w:hAnsi="Calibri" w:cs="Calibri"/>
                                <w:sz w:val="20"/>
                                <w:szCs w:val="18"/>
                              </w:rPr>
                              <w:t>AL-120</w:t>
                            </w:r>
                            <w:r w:rsidRPr="00566F07">
                              <w:rPr>
                                <w:rFonts w:ascii="Calibri" w:hAnsi="Calibri" w:cs="Calibri"/>
                                <w:sz w:val="20"/>
                                <w:szCs w:val="18"/>
                              </w:rPr>
                              <w:t xml:space="preserve"> </w:t>
                            </w:r>
                            <w:r w:rsidR="000E127E">
                              <w:rPr>
                                <w:rFonts w:ascii="Calibri" w:hAnsi="Calibri" w:cs="Calibri"/>
                                <w:sz w:val="20"/>
                                <w:szCs w:val="18"/>
                              </w:rPr>
                              <w:t>mounting bracket is recommended.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35" type="#_x0000_t202" style="position:absolute;margin-left:244.35pt;margin-top:44.85pt;width:198pt;height:103.1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" fillcolor="white [3201]" stroked="f" strokeweight=".5pt">
                <v:path arrowok="t"/>
                <v:textbox>
                  <w:txbxContent>
                    <w:p w:rsidR="007C4E2B" w:rsidRPr="00566F07" w:rsidRDefault="007C4E2B" w:rsidP="007C4E2B">
                      <w:pPr>
                        <w:rPr>
                          <w:rFonts w:ascii="Calibri" w:hAnsi="Calibri" w:cs="Calibri"/>
                          <w:sz w:val="20"/>
                          <w:szCs w:val="18"/>
                        </w:rPr>
                      </w:pPr>
                      <w:r w:rsidRPr="00566F07">
                        <w:rPr>
                          <w:rFonts w:ascii="Calibri" w:hAnsi="Calibri" w:cs="Calibri"/>
                          <w:sz w:val="20"/>
                          <w:szCs w:val="18"/>
                        </w:rPr>
                        <w:t xml:space="preserve">The AL-100 leveling plate is recommended for use with the MQ-200. To facilitate mounting to a cross arm, the </w:t>
                      </w:r>
                      <w:r w:rsidR="000E127E">
                        <w:rPr>
                          <w:rFonts w:ascii="Calibri" w:hAnsi="Calibri" w:cs="Calibri"/>
                          <w:sz w:val="20"/>
                          <w:szCs w:val="18"/>
                        </w:rPr>
                        <w:t>AL-120</w:t>
                      </w:r>
                      <w:r w:rsidRPr="00566F07">
                        <w:rPr>
                          <w:rFonts w:ascii="Calibri" w:hAnsi="Calibri" w:cs="Calibri"/>
                          <w:sz w:val="20"/>
                          <w:szCs w:val="18"/>
                        </w:rPr>
                        <w:t xml:space="preserve"> </w:t>
                      </w:r>
                      <w:r w:rsidR="000E127E">
                        <w:rPr>
                          <w:rFonts w:ascii="Calibri" w:hAnsi="Calibri" w:cs="Calibri"/>
                          <w:sz w:val="20"/>
                          <w:szCs w:val="18"/>
                        </w:rPr>
                        <w:t>mounting bracket is recommended.</w:t>
                      </w:r>
                    </w:p>
                  </w:txbxContent>
                </v:textbox>
                <w10:wrap anchorx="margin"/>
              </v:shape>
            </w:pict>
          </mc:Fallback>
        </mc:AlternateContent>
      </w:r>
      <w:r w:rsidR="004537AA">
        <w:rPr>
          <w:rFonts w:ascii="Calibri" w:hAnsi="Calibri" w:cs="Calibri"/>
          <w:noProof/>
          <w:sz w:val="20"/>
        </w:rPr>
        <w:drawing>
          <wp:inline distT="0" distB="0" distL="0" distR="0" wp14:anchorId="78076CC7" wp14:editId="3EFA452E">
            <wp:extent cx="2714251" cy="2095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6443" t="10096" r="20833" b="28846"/>
                    <a:stretch/>
                  </pic:blipFill>
                  <pic:spPr bwMode="auto">
                    <a:xfrm>
                      <a:off x="0" y="0"/>
                      <a:ext cx="2725516" cy="2104197"/>
                    </a:xfrm>
                    <a:prstGeom prst="rect">
                      <a:avLst/>
                    </a:prstGeom>
                    <a:noFill/>
                    <a:ln>
                      <a:noFill/>
                    </a:ln>
                    <a:extLst>
                      <a:ext uri="{53640926-AAD7-44D8-BBD7-CCE9431645EC}">
                        <a14:shadowObscured xmlns:a14="http://schemas.microsoft.com/office/drawing/2010/main"/>
                      </a:ext>
                    </a:extLst>
                  </pic:spPr>
                </pic:pic>
              </a:graphicData>
            </a:graphic>
          </wp:inline>
        </w:drawing>
      </w:r>
    </w:p>
    <w:p w14:paraId="7B43581D" w14:textId="77777777" w:rsidR="00EF4896" w:rsidRPr="00566F07" w:rsidRDefault="00EF4896" w:rsidP="007C4E2B">
      <w:pPr>
        <w:rPr>
          <w:rFonts w:ascii="Calibri" w:hAnsi="Calibri" w:cs="Calibri"/>
          <w:color w:val="000000"/>
          <w:sz w:val="20"/>
        </w:rPr>
      </w:pPr>
    </w:p>
    <w:p w14:paraId="12EA321F" w14:textId="3D917E9E" w:rsidR="009855C7" w:rsidRPr="00566F07" w:rsidRDefault="007C4E2B" w:rsidP="007C4E2B">
      <w:pPr>
        <w:rPr>
          <w:rFonts w:ascii="Calibri" w:hAnsi="Calibri" w:cs="Calibri"/>
          <w:sz w:val="20"/>
          <w:szCs w:val="18"/>
        </w:rPr>
      </w:pPr>
      <w:r w:rsidRPr="00566F07">
        <w:rPr>
          <w:rFonts w:ascii="Calibri" w:hAnsi="Calibri" w:cs="Calibri"/>
          <w:color w:val="000000"/>
          <w:sz w:val="20"/>
          <w:szCs w:val="18"/>
        </w:rPr>
        <w:t xml:space="preserve">MQ-300 series line quantum sensors are leveled using the built-in bubble level located in the handle of the sensor. In addition to leveling, all sensors </w:t>
      </w:r>
      <w:r w:rsidRPr="00566F07">
        <w:rPr>
          <w:rFonts w:ascii="Calibri" w:hAnsi="Calibri" w:cs="Calibri"/>
          <w:sz w:val="20"/>
          <w:szCs w:val="18"/>
        </w:rPr>
        <w:t>should also be mounted such that obstructions (e.g., weather station tripod/tower or other instrumentation) do not shade the sensor.</w:t>
      </w:r>
    </w:p>
    <w:p w14:paraId="29672AF7" w14:textId="0A283A19" w:rsidR="006D74AE" w:rsidRPr="009855C7" w:rsidRDefault="009855C7">
      <w:pPr>
        <w:rPr>
          <w:rFonts w:asciiTheme="minorHAnsi" w:hAnsiTheme="minorHAnsi" w:cstheme="minorHAnsi"/>
          <w:sz w:val="20"/>
        </w:rPr>
      </w:pPr>
      <w:r w:rsidRPr="009855C7">
        <w:rPr>
          <w:rFonts w:asciiTheme="minorHAnsi" w:hAnsiTheme="minorHAnsi" w:cstheme="minorHAnsi"/>
          <w:b/>
          <w:bCs/>
          <w:sz w:val="20"/>
          <w:highlight w:val="yellow"/>
        </w:rPr>
        <w:t>NOTE:</w:t>
      </w:r>
      <w:r w:rsidRPr="009855C7">
        <w:rPr>
          <w:rFonts w:asciiTheme="minorHAnsi" w:hAnsiTheme="minorHAnsi" w:cstheme="minorHAnsi"/>
          <w:sz w:val="20"/>
        </w:rPr>
        <w:t xml:space="preserve"> The handheld meter portion of the instrument is </w:t>
      </w:r>
      <w:r w:rsidRPr="009855C7">
        <w:rPr>
          <w:rFonts w:asciiTheme="minorHAnsi" w:hAnsiTheme="minorHAnsi" w:cstheme="minorHAnsi"/>
          <w:b/>
          <w:bCs/>
          <w:sz w:val="20"/>
        </w:rPr>
        <w:t>not</w:t>
      </w:r>
      <w:r w:rsidRPr="009855C7">
        <w:rPr>
          <w:rFonts w:asciiTheme="minorHAnsi" w:hAnsiTheme="minorHAnsi" w:cstheme="minorHAnsi"/>
          <w:sz w:val="20"/>
        </w:rPr>
        <w:t xml:space="preserve"> waterproof. Do </w:t>
      </w:r>
      <w:r w:rsidRPr="009855C7">
        <w:rPr>
          <w:rFonts w:asciiTheme="minorHAnsi" w:hAnsiTheme="minorHAnsi" w:cstheme="minorHAnsi"/>
          <w:b/>
          <w:bCs/>
          <w:sz w:val="20"/>
        </w:rPr>
        <w:t>not</w:t>
      </w:r>
      <w:r w:rsidRPr="009855C7">
        <w:rPr>
          <w:rFonts w:asciiTheme="minorHAnsi" w:hAnsiTheme="minorHAnsi" w:cstheme="minorHAnsi"/>
          <w:sz w:val="20"/>
        </w:rPr>
        <w:t xml:space="preserve"> get the meter wet or leave the meter in high humidity environments for prolonged periods of time. Doing so can lead to corrosion that could void the warranty. </w:t>
      </w:r>
      <w:r w:rsidR="006D74AE" w:rsidRPr="009855C7">
        <w:rPr>
          <w:rFonts w:asciiTheme="minorHAnsi" w:hAnsiTheme="minorHAnsi" w:cstheme="minorHAnsi"/>
          <w:sz w:val="20"/>
        </w:rPr>
        <w:br w:type="page"/>
      </w:r>
    </w:p>
    <w:p w14:paraId="25D51C86" w14:textId="77777777" w:rsidR="00FE2300" w:rsidRDefault="00FE2300" w:rsidP="00FE2300">
      <w:pPr>
        <w:pStyle w:val="Heading3"/>
        <w:rPr>
          <w:noProof/>
        </w:rPr>
      </w:pPr>
      <w:bookmarkStart w:id="18" w:name="_Toc72739174"/>
      <w:bookmarkStart w:id="19" w:name="_Hlk67986251"/>
      <w:r>
        <w:rPr>
          <w:noProof/>
        </w:rPr>
        <w:lastRenderedPageBreak/>
        <w:t>Battery Installation and Replacement</w:t>
      </w:r>
      <w:bookmarkEnd w:id="18"/>
    </w:p>
    <w:p w14:paraId="7BB40DDA" w14:textId="1101B0C3" w:rsidR="00FE2300" w:rsidRDefault="00FE2300" w:rsidP="00FE2300">
      <w:pPr>
        <w:spacing w:line="240" w:lineRule="auto"/>
        <w:rPr>
          <w:rFonts w:ascii="Calibri" w:hAnsi="Calibri" w:cs="Calibri"/>
          <w:color w:val="000000"/>
          <w:sz w:val="20"/>
          <w:szCs w:val="18"/>
        </w:rPr>
      </w:pPr>
      <w:r>
        <w:rPr>
          <w:rFonts w:ascii="Calibri" w:hAnsi="Calibri" w:cs="Calibri"/>
          <w:color w:val="000000"/>
          <w:sz w:val="20"/>
          <w:szCs w:val="18"/>
        </w:rPr>
        <w:t xml:space="preserve">Use a </w:t>
      </w:r>
      <w:r w:rsidR="009855C7">
        <w:rPr>
          <w:rFonts w:ascii="Calibri" w:hAnsi="Calibri" w:cs="Calibri"/>
          <w:color w:val="000000"/>
          <w:sz w:val="20"/>
          <w:szCs w:val="18"/>
        </w:rPr>
        <w:t>Phillips</w:t>
      </w:r>
      <w:r>
        <w:rPr>
          <w:rFonts w:ascii="Calibri" w:hAnsi="Calibri" w:cs="Calibri"/>
          <w:color w:val="000000"/>
          <w:sz w:val="20"/>
          <w:szCs w:val="18"/>
        </w:rPr>
        <w:t xml:space="preserve"> head screwdriver to remove the screw from the battery cover. Remove the battery cover by slightly lifting and sliding the outer edge of the cover away from the meter.</w:t>
      </w:r>
    </w:p>
    <w:p w14:paraId="458467D8" w14:textId="77777777" w:rsidR="00FE2300" w:rsidRPr="000A6AF8" w:rsidRDefault="00FE2300" w:rsidP="00FE2300">
      <w:pPr>
        <w:spacing w:line="240" w:lineRule="auto"/>
        <w:rPr>
          <w:rFonts w:ascii="Calibri" w:hAnsi="Calibri" w:cs="Calibri"/>
          <w:b/>
          <w:bCs/>
          <w:noProof/>
          <w:color w:val="000000"/>
          <w:sz w:val="20"/>
          <w:szCs w:val="18"/>
        </w:rPr>
      </w:pPr>
      <w:r>
        <w:rPr>
          <w:rFonts w:ascii="Calibri" w:hAnsi="Calibri" w:cs="Calibri"/>
          <w:noProof/>
          <w:color w:val="000000"/>
          <w:sz w:val="20"/>
          <w:szCs w:val="18"/>
        </w:rPr>
        <w:drawing>
          <wp:anchor distT="0" distB="0" distL="114300" distR="114300" simplePos="0" relativeHeight="251681792" behindDoc="1" locked="0" layoutInCell="1" allowOverlap="1" wp14:anchorId="43030842" wp14:editId="6660AD02">
            <wp:simplePos x="0" y="0"/>
            <wp:positionH relativeFrom="margin">
              <wp:posOffset>1456660</wp:posOffset>
            </wp:positionH>
            <wp:positionV relativeFrom="paragraph">
              <wp:posOffset>427355</wp:posOffset>
            </wp:positionV>
            <wp:extent cx="2327910" cy="1690370"/>
            <wp:effectExtent l="0" t="0" r="0" b="508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2022" t="42975" r="28796" b="19061"/>
                    <a:stretch/>
                  </pic:blipFill>
                  <pic:spPr bwMode="auto">
                    <a:xfrm>
                      <a:off x="0" y="0"/>
                      <a:ext cx="2327910" cy="1690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4CA1">
        <w:rPr>
          <w:rFonts w:ascii="Calibri" w:hAnsi="Calibri" w:cs="Calibri"/>
          <w:color w:val="000000"/>
          <w:sz w:val="20"/>
          <w:szCs w:val="18"/>
        </w:rPr>
        <w:t>To power the meter, slide the included battery (</w:t>
      </w:r>
      <w:r w:rsidRPr="009855C7">
        <w:rPr>
          <w:rFonts w:ascii="Calibri" w:hAnsi="Calibri" w:cs="Calibri"/>
          <w:b/>
          <w:bCs/>
          <w:color w:val="000000"/>
          <w:sz w:val="20"/>
          <w:szCs w:val="18"/>
        </w:rPr>
        <w:t>CR2320</w:t>
      </w:r>
      <w:r w:rsidRPr="001F4CA1">
        <w:rPr>
          <w:rFonts w:ascii="Calibri" w:hAnsi="Calibri" w:cs="Calibri"/>
          <w:color w:val="000000"/>
          <w:sz w:val="20"/>
          <w:szCs w:val="18"/>
        </w:rPr>
        <w:t>) into the battery holder, after removing the battery door from the meter’s back panel.</w:t>
      </w:r>
    </w:p>
    <w:p w14:paraId="0390A8DB" w14:textId="77777777" w:rsidR="00FE2300" w:rsidRDefault="00FE2300" w:rsidP="00FE2300">
      <w:pPr>
        <w:spacing w:line="240" w:lineRule="auto"/>
        <w:rPr>
          <w:rFonts w:ascii="Calibri" w:hAnsi="Calibri" w:cs="Calibri"/>
          <w:noProof/>
          <w:color w:val="000000"/>
          <w:sz w:val="20"/>
          <w:szCs w:val="18"/>
        </w:rPr>
      </w:pPr>
      <w:r>
        <w:rPr>
          <w:rFonts w:ascii="Calibri" w:hAnsi="Calibri" w:cs="Calibri"/>
          <w:noProof/>
          <w:color w:val="000000"/>
          <w:sz w:val="20"/>
          <w:szCs w:val="18"/>
        </w:rPr>
        <w:drawing>
          <wp:anchor distT="0" distB="0" distL="114300" distR="114300" simplePos="0" relativeHeight="251682816" behindDoc="1" locked="0" layoutInCell="1" allowOverlap="1" wp14:anchorId="25DA082F" wp14:editId="3878C07A">
            <wp:simplePos x="0" y="0"/>
            <wp:positionH relativeFrom="column">
              <wp:posOffset>3742188</wp:posOffset>
            </wp:positionH>
            <wp:positionV relativeFrom="paragraph">
              <wp:posOffset>11430</wp:posOffset>
            </wp:positionV>
            <wp:extent cx="2275205" cy="1668780"/>
            <wp:effectExtent l="0" t="0" r="0"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951" t="47501" r="33274" b="15016"/>
                    <a:stretch/>
                  </pic:blipFill>
                  <pic:spPr bwMode="auto">
                    <a:xfrm>
                      <a:off x="0" y="0"/>
                      <a:ext cx="2275205" cy="166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AA95CD" w14:textId="77777777" w:rsidR="00FE2300" w:rsidRDefault="00FE2300" w:rsidP="00FE2300">
      <w:pPr>
        <w:spacing w:line="240" w:lineRule="auto"/>
        <w:rPr>
          <w:rFonts w:ascii="Calibri" w:hAnsi="Calibri" w:cs="Calibri"/>
          <w:color w:val="000000"/>
          <w:sz w:val="20"/>
          <w:szCs w:val="18"/>
        </w:rPr>
      </w:pPr>
      <w:r>
        <w:rPr>
          <w:rFonts w:ascii="Calibri" w:hAnsi="Calibri" w:cs="Calibri"/>
          <w:noProof/>
          <w:color w:val="000000"/>
          <w:sz w:val="20"/>
          <w:szCs w:val="18"/>
        </w:rPr>
        <mc:AlternateContent>
          <mc:Choice Requires="wps">
            <w:drawing>
              <wp:anchor distT="0" distB="0" distL="114300" distR="114300" simplePos="0" relativeHeight="251685888" behindDoc="0" locked="0" layoutInCell="1" allowOverlap="1" wp14:anchorId="0B7CD427" wp14:editId="4EE388C0">
                <wp:simplePos x="0" y="0"/>
                <wp:positionH relativeFrom="column">
                  <wp:posOffset>2657431</wp:posOffset>
                </wp:positionH>
                <wp:positionV relativeFrom="paragraph">
                  <wp:posOffset>242688</wp:posOffset>
                </wp:positionV>
                <wp:extent cx="680483" cy="238761"/>
                <wp:effectExtent l="0" t="0" r="5715" b="8890"/>
                <wp:wrapNone/>
                <wp:docPr id="5" name="Arrow: Right 5"/>
                <wp:cNvGraphicFramePr/>
                <a:graphic xmlns:a="http://schemas.openxmlformats.org/drawingml/2006/main">
                  <a:graphicData uri="http://schemas.microsoft.com/office/word/2010/wordprocessingShape">
                    <wps:wsp>
                      <wps:cNvSpPr/>
                      <wps:spPr>
                        <a:xfrm rot="10800000">
                          <a:off x="0" y="0"/>
                          <a:ext cx="680483" cy="238761"/>
                        </a:xfrm>
                        <a:prstGeom prst="rightArrow">
                          <a:avLst/>
                        </a:prstGeom>
                        <a:solidFill>
                          <a:schemeClr val="accent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F78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209.25pt;margin-top:19.1pt;width:53.6pt;height:18.8pt;rotation:18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" adj="17811" fillcolor="#dc5924 [3208]" stroked="f" strokeweight="2pt"/>
            </w:pict>
          </mc:Fallback>
        </mc:AlternateContent>
      </w:r>
      <w:r>
        <w:rPr>
          <w:rFonts w:ascii="Calibri" w:hAnsi="Calibri" w:cs="Calibri"/>
          <w:noProof/>
          <w:color w:val="000000"/>
          <w:sz w:val="20"/>
          <w:szCs w:val="18"/>
        </w:rPr>
        <mc:AlternateContent>
          <mc:Choice Requires="wps">
            <w:drawing>
              <wp:anchor distT="0" distB="0" distL="114300" distR="114300" simplePos="0" relativeHeight="251686912" behindDoc="0" locked="0" layoutInCell="1" allowOverlap="1" wp14:anchorId="0A020A84" wp14:editId="0B5A187D">
                <wp:simplePos x="0" y="0"/>
                <wp:positionH relativeFrom="column">
                  <wp:posOffset>4894447</wp:posOffset>
                </wp:positionH>
                <wp:positionV relativeFrom="paragraph">
                  <wp:posOffset>151174</wp:posOffset>
                </wp:positionV>
                <wp:extent cx="680483" cy="238761"/>
                <wp:effectExtent l="0" t="0" r="5715" b="8890"/>
                <wp:wrapNone/>
                <wp:docPr id="31" name="Arrow: Right 31"/>
                <wp:cNvGraphicFramePr/>
                <a:graphic xmlns:a="http://schemas.openxmlformats.org/drawingml/2006/main">
                  <a:graphicData uri="http://schemas.microsoft.com/office/word/2010/wordprocessingShape">
                    <wps:wsp>
                      <wps:cNvSpPr/>
                      <wps:spPr>
                        <a:xfrm rot="10800000">
                          <a:off x="0" y="0"/>
                          <a:ext cx="680483" cy="238761"/>
                        </a:xfrm>
                        <a:prstGeom prst="rightArrow">
                          <a:avLst/>
                        </a:prstGeom>
                        <a:solidFill>
                          <a:schemeClr val="accent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2383" id="Arrow: Right 31" o:spid="_x0000_s1026" type="#_x0000_t13" style="position:absolute;margin-left:385.4pt;margin-top:11.9pt;width:53.6pt;height:18.8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" adj="17811" fillcolor="#dc5924 [3208]" stroked="f" strokeweight="2pt"/>
            </w:pict>
          </mc:Fallback>
        </mc:AlternateContent>
      </w:r>
      <w:r w:rsidRPr="001F4CA1">
        <w:rPr>
          <w:rFonts w:ascii="Calibri" w:hAnsi="Calibri" w:cs="Calibri"/>
          <w:noProof/>
          <w:color w:val="000000"/>
          <w:sz w:val="20"/>
          <w:szCs w:val="18"/>
        </w:rPr>
        <w:drawing>
          <wp:anchor distT="0" distB="0" distL="114300" distR="114300" simplePos="0" relativeHeight="251683840" behindDoc="1" locked="0" layoutInCell="1" allowOverlap="1" wp14:anchorId="1A6A1F2C" wp14:editId="743A9174">
            <wp:simplePos x="0" y="0"/>
            <wp:positionH relativeFrom="margin">
              <wp:posOffset>308565</wp:posOffset>
            </wp:positionH>
            <wp:positionV relativeFrom="paragraph">
              <wp:posOffset>185715</wp:posOffset>
            </wp:positionV>
            <wp:extent cx="821569" cy="74428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ery.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21569" cy="744280"/>
                    </a:xfrm>
                    <a:prstGeom prst="rect">
                      <a:avLst/>
                    </a:prstGeom>
                  </pic:spPr>
                </pic:pic>
              </a:graphicData>
            </a:graphic>
            <wp14:sizeRelH relativeFrom="page">
              <wp14:pctWidth>0</wp14:pctWidth>
            </wp14:sizeRelH>
            <wp14:sizeRelV relativeFrom="page">
              <wp14:pctHeight>0</wp14:pctHeight>
            </wp14:sizeRelV>
          </wp:anchor>
        </w:drawing>
      </w:r>
      <w:r w:rsidRPr="001F4CA1">
        <w:rPr>
          <w:rFonts w:ascii="Calibri" w:hAnsi="Calibri" w:cs="Calibri"/>
          <w:color w:val="000000"/>
          <w:sz w:val="20"/>
          <w:szCs w:val="18"/>
        </w:rPr>
        <w:t xml:space="preserve"> </w:t>
      </w:r>
    </w:p>
    <w:p w14:paraId="2E41B4D0" w14:textId="77777777" w:rsidR="00FE2300" w:rsidRDefault="00FE2300" w:rsidP="00FE2300">
      <w:pPr>
        <w:spacing w:line="240" w:lineRule="auto"/>
        <w:rPr>
          <w:rFonts w:ascii="Calibri" w:hAnsi="Calibri" w:cs="Calibri"/>
          <w:color w:val="000000"/>
          <w:sz w:val="20"/>
          <w:szCs w:val="18"/>
        </w:rPr>
      </w:pPr>
    </w:p>
    <w:p w14:paraId="29C25326" w14:textId="77777777" w:rsidR="00FE2300" w:rsidRDefault="00FE2300" w:rsidP="00FE2300">
      <w:pPr>
        <w:spacing w:line="240" w:lineRule="auto"/>
        <w:rPr>
          <w:rFonts w:ascii="Calibri" w:hAnsi="Calibri" w:cs="Calibri"/>
          <w:color w:val="000000"/>
          <w:sz w:val="20"/>
          <w:szCs w:val="18"/>
        </w:rPr>
      </w:pPr>
    </w:p>
    <w:p w14:paraId="1EFCAC80" w14:textId="77777777" w:rsidR="00FE2300" w:rsidRDefault="00FE2300" w:rsidP="00FE2300">
      <w:pPr>
        <w:spacing w:line="240" w:lineRule="auto"/>
        <w:rPr>
          <w:rFonts w:ascii="Calibri" w:hAnsi="Calibri" w:cs="Calibri"/>
          <w:color w:val="000000"/>
          <w:sz w:val="20"/>
          <w:szCs w:val="18"/>
        </w:rPr>
      </w:pPr>
      <w:r>
        <w:rPr>
          <w:rFonts w:ascii="Calibri" w:hAnsi="Calibri" w:cs="Calibri"/>
          <w:noProof/>
          <w:color w:val="000000"/>
          <w:sz w:val="20"/>
          <w:szCs w:val="18"/>
        </w:rPr>
        <mc:AlternateContent>
          <mc:Choice Requires="wps">
            <w:drawing>
              <wp:anchor distT="0" distB="0" distL="114300" distR="114300" simplePos="0" relativeHeight="251684864" behindDoc="0" locked="0" layoutInCell="1" allowOverlap="1" wp14:anchorId="05EB115F" wp14:editId="2606114D">
                <wp:simplePos x="0" y="0"/>
                <wp:positionH relativeFrom="column">
                  <wp:posOffset>625165</wp:posOffset>
                </wp:positionH>
                <wp:positionV relativeFrom="paragraph">
                  <wp:posOffset>257190</wp:posOffset>
                </wp:positionV>
                <wp:extent cx="1303020" cy="239224"/>
                <wp:effectExtent l="0" t="323850" r="0" b="351790"/>
                <wp:wrapNone/>
                <wp:docPr id="32" name="Arrow: Right 32"/>
                <wp:cNvGraphicFramePr/>
                <a:graphic xmlns:a="http://schemas.openxmlformats.org/drawingml/2006/main">
                  <a:graphicData uri="http://schemas.microsoft.com/office/word/2010/wordprocessingShape">
                    <wps:wsp>
                      <wps:cNvSpPr/>
                      <wps:spPr>
                        <a:xfrm rot="13143344">
                          <a:off x="0" y="0"/>
                          <a:ext cx="1303020" cy="239224"/>
                        </a:xfrm>
                        <a:prstGeom prst="rightArrow">
                          <a:avLst/>
                        </a:prstGeom>
                        <a:solidFill>
                          <a:schemeClr val="accent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79E03" id="Arrow: Right 32" o:spid="_x0000_s1026" type="#_x0000_t13" style="position:absolute;margin-left:49.25pt;margin-top:20.25pt;width:102.6pt;height:18.85pt;rotation:-9236923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" adj="19617" fillcolor="#dc5924 [3208]" stroked="f" strokeweight="2pt"/>
            </w:pict>
          </mc:Fallback>
        </mc:AlternateContent>
      </w:r>
    </w:p>
    <w:p w14:paraId="5E728037" w14:textId="77777777" w:rsidR="00FE2300" w:rsidRDefault="00FE2300" w:rsidP="00FE2300">
      <w:pPr>
        <w:spacing w:line="240" w:lineRule="auto"/>
        <w:rPr>
          <w:rFonts w:ascii="Calibri" w:hAnsi="Calibri" w:cs="Calibri"/>
          <w:color w:val="000000"/>
          <w:sz w:val="20"/>
          <w:szCs w:val="18"/>
        </w:rPr>
      </w:pPr>
    </w:p>
    <w:p w14:paraId="69ADB663" w14:textId="77777777" w:rsidR="00FE2300" w:rsidRPr="000A6AF8" w:rsidRDefault="00FE2300" w:rsidP="00FE2300">
      <w:pPr>
        <w:spacing w:line="240" w:lineRule="auto"/>
        <w:rPr>
          <w:rFonts w:ascii="Calibri" w:hAnsi="Calibri" w:cs="Calibri"/>
          <w:color w:val="000000"/>
          <w:sz w:val="20"/>
          <w:szCs w:val="18"/>
        </w:rPr>
      </w:pPr>
    </w:p>
    <w:p w14:paraId="483AF032" w14:textId="77777777" w:rsidR="00FE2300" w:rsidRDefault="00FE2300" w:rsidP="00FE2300">
      <w:pPr>
        <w:spacing w:line="240" w:lineRule="auto"/>
        <w:rPr>
          <w:rFonts w:ascii="Calibri" w:hAnsi="Calibri" w:cs="Calibri"/>
          <w:color w:val="000000"/>
          <w:sz w:val="20"/>
          <w:szCs w:val="18"/>
        </w:rPr>
      </w:pPr>
      <w:r w:rsidRPr="001F4CA1">
        <w:rPr>
          <w:rFonts w:ascii="Calibri" w:hAnsi="Calibri" w:cs="Calibri"/>
          <w:color w:val="000000"/>
          <w:sz w:val="20"/>
          <w:szCs w:val="18"/>
        </w:rPr>
        <w:t>The positive side (designated by a “+” sign) should be facing out from the meter circuit board.</w:t>
      </w:r>
    </w:p>
    <w:p w14:paraId="181D8E26" w14:textId="240F1606" w:rsidR="00FE2300" w:rsidRPr="000C46DE" w:rsidRDefault="00FE2300" w:rsidP="00FE2300">
      <w:pPr>
        <w:spacing w:line="240" w:lineRule="auto"/>
        <w:rPr>
          <w:rFonts w:ascii="Calibri" w:hAnsi="Calibri" w:cs="Calibri"/>
          <w:color w:val="000000"/>
          <w:sz w:val="20"/>
          <w:szCs w:val="18"/>
        </w:rPr>
      </w:pPr>
      <w:r w:rsidRPr="000C46DE">
        <w:rPr>
          <w:rFonts w:ascii="Calibri" w:hAnsi="Calibri" w:cs="Calibri"/>
          <w:b/>
          <w:bCs/>
          <w:color w:val="000000"/>
          <w:sz w:val="20"/>
          <w:szCs w:val="18"/>
          <w:highlight w:val="yellow"/>
        </w:rPr>
        <w:t>NOTE:</w:t>
      </w:r>
      <w:r>
        <w:rPr>
          <w:rFonts w:ascii="Calibri" w:hAnsi="Calibri" w:cs="Calibri"/>
          <w:b/>
          <w:bCs/>
          <w:color w:val="000000"/>
          <w:sz w:val="20"/>
          <w:szCs w:val="18"/>
        </w:rPr>
        <w:t xml:space="preserve"> </w:t>
      </w:r>
      <w:r>
        <w:rPr>
          <w:rFonts w:ascii="Calibri" w:hAnsi="Calibri" w:cs="Calibri"/>
          <w:color w:val="000000"/>
          <w:sz w:val="20"/>
          <w:szCs w:val="18"/>
        </w:rPr>
        <w:t>The battery cradle can be damaged by using an incorrectly sized battery. If the battery cradle is damaged, the circuit board will need to be replaced</w:t>
      </w:r>
      <w:r w:rsidR="009855C7">
        <w:rPr>
          <w:rFonts w:ascii="Calibri" w:hAnsi="Calibri" w:cs="Calibri"/>
          <w:color w:val="000000"/>
          <w:sz w:val="20"/>
          <w:szCs w:val="18"/>
        </w:rPr>
        <w:t xml:space="preserve"> and the warranty will be void</w:t>
      </w:r>
      <w:r>
        <w:rPr>
          <w:rFonts w:ascii="Calibri" w:hAnsi="Calibri" w:cs="Calibri"/>
          <w:color w:val="000000"/>
          <w:sz w:val="20"/>
          <w:szCs w:val="18"/>
        </w:rPr>
        <w:t xml:space="preserve">. To avoid this costly problem, </w:t>
      </w:r>
      <w:r w:rsidRPr="009855C7">
        <w:rPr>
          <w:rFonts w:ascii="Calibri" w:hAnsi="Calibri" w:cs="Calibri"/>
          <w:b/>
          <w:bCs/>
          <w:color w:val="000000"/>
          <w:sz w:val="20"/>
          <w:szCs w:val="18"/>
        </w:rPr>
        <w:t>use only a CR2320 battery</w:t>
      </w:r>
      <w:r>
        <w:rPr>
          <w:rFonts w:ascii="Calibri" w:hAnsi="Calibri" w:cs="Calibri"/>
          <w:color w:val="000000"/>
          <w:sz w:val="20"/>
          <w:szCs w:val="18"/>
        </w:rPr>
        <w:t>.</w:t>
      </w:r>
    </w:p>
    <w:p w14:paraId="1BB02053" w14:textId="77777777" w:rsidR="009855C7" w:rsidRDefault="009855C7" w:rsidP="00FE2300">
      <w:pPr>
        <w:spacing w:line="240" w:lineRule="auto"/>
        <w:rPr>
          <w:rFonts w:ascii="Calibri" w:hAnsi="Calibri" w:cs="Calibri"/>
          <w:b/>
          <w:bCs/>
          <w:color w:val="000000"/>
          <w:sz w:val="20"/>
          <w:szCs w:val="18"/>
        </w:rPr>
      </w:pPr>
    </w:p>
    <w:p w14:paraId="40E3156E" w14:textId="08E6DCC5" w:rsidR="00FE2300" w:rsidRDefault="00FE2300" w:rsidP="00FE2300">
      <w:pPr>
        <w:spacing w:line="240" w:lineRule="auto"/>
        <w:rPr>
          <w:rFonts w:ascii="Calibri" w:hAnsi="Calibri" w:cs="Calibri"/>
          <w:b/>
          <w:bCs/>
          <w:color w:val="000000"/>
          <w:sz w:val="20"/>
          <w:szCs w:val="18"/>
        </w:rPr>
      </w:pPr>
      <w:r>
        <w:rPr>
          <w:rFonts w:ascii="Calibri" w:hAnsi="Calibri" w:cs="Calibri"/>
          <w:b/>
          <w:bCs/>
          <w:color w:val="000000"/>
          <w:sz w:val="20"/>
          <w:szCs w:val="18"/>
        </w:rPr>
        <w:t>Battery Removal</w:t>
      </w:r>
    </w:p>
    <w:p w14:paraId="62B9FDB1" w14:textId="77777777" w:rsidR="00FE2300" w:rsidRDefault="00FE2300" w:rsidP="00FE2300">
      <w:pPr>
        <w:spacing w:line="240" w:lineRule="auto"/>
        <w:rPr>
          <w:rFonts w:ascii="Calibri" w:hAnsi="Calibri" w:cs="Calibri"/>
          <w:color w:val="000000"/>
          <w:sz w:val="20"/>
          <w:szCs w:val="18"/>
        </w:rPr>
      </w:pPr>
      <w:r>
        <w:rPr>
          <w:rFonts w:ascii="Calibri" w:hAnsi="Calibri" w:cs="Calibri"/>
          <w:color w:val="000000"/>
          <w:sz w:val="20"/>
          <w:szCs w:val="18"/>
        </w:rPr>
        <w:t>Press down on the battery with a screwdriver or similar object. Slide battery out.</w:t>
      </w:r>
    </w:p>
    <w:p w14:paraId="14465C40" w14:textId="77777777" w:rsidR="00FE2300" w:rsidRDefault="00FE2300" w:rsidP="00FE2300">
      <w:pPr>
        <w:spacing w:line="240" w:lineRule="auto"/>
        <w:jc w:val="center"/>
        <w:rPr>
          <w:rFonts w:ascii="Calibri" w:hAnsi="Calibri" w:cs="Calibri"/>
          <w:color w:val="000000"/>
          <w:sz w:val="20"/>
          <w:szCs w:val="18"/>
        </w:rPr>
      </w:pPr>
      <w:r>
        <w:rPr>
          <w:rFonts w:ascii="Calibri" w:hAnsi="Calibri" w:cs="Calibri"/>
          <w:noProof/>
          <w:color w:val="000000"/>
          <w:sz w:val="20"/>
          <w:szCs w:val="18"/>
        </w:rPr>
        <mc:AlternateContent>
          <mc:Choice Requires="wps">
            <w:drawing>
              <wp:anchor distT="0" distB="0" distL="114300" distR="114300" simplePos="0" relativeHeight="251687936" behindDoc="0" locked="0" layoutInCell="1" allowOverlap="1" wp14:anchorId="51D27BC2" wp14:editId="12E29194">
                <wp:simplePos x="0" y="0"/>
                <wp:positionH relativeFrom="column">
                  <wp:posOffset>1884960</wp:posOffset>
                </wp:positionH>
                <wp:positionV relativeFrom="paragraph">
                  <wp:posOffset>343491</wp:posOffset>
                </wp:positionV>
                <wp:extent cx="680483" cy="238761"/>
                <wp:effectExtent l="0" t="0" r="5715" b="8890"/>
                <wp:wrapNone/>
                <wp:docPr id="37" name="Arrow: Right 37"/>
                <wp:cNvGraphicFramePr/>
                <a:graphic xmlns:a="http://schemas.openxmlformats.org/drawingml/2006/main">
                  <a:graphicData uri="http://schemas.microsoft.com/office/word/2010/wordprocessingShape">
                    <wps:wsp>
                      <wps:cNvSpPr/>
                      <wps:spPr>
                        <a:xfrm>
                          <a:off x="0" y="0"/>
                          <a:ext cx="680483" cy="238761"/>
                        </a:xfrm>
                        <a:prstGeom prst="rightArrow">
                          <a:avLst/>
                        </a:prstGeom>
                        <a:solidFill>
                          <a:schemeClr val="accent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CB52F" id="Arrow: Right 37" o:spid="_x0000_s1026" type="#_x0000_t13" style="position:absolute;margin-left:148.4pt;margin-top:27.05pt;width:53.6pt;height:18.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" adj="17811" fillcolor="#dc5924 [3208]" stroked="f" strokeweight="2pt"/>
            </w:pict>
          </mc:Fallback>
        </mc:AlternateContent>
      </w:r>
      <w:r>
        <w:rPr>
          <w:rFonts w:ascii="Calibri" w:hAnsi="Calibri" w:cs="Calibri"/>
          <w:noProof/>
          <w:color w:val="000000"/>
          <w:sz w:val="20"/>
          <w:szCs w:val="18"/>
        </w:rPr>
        <w:drawing>
          <wp:inline distT="0" distB="0" distL="0" distR="0" wp14:anchorId="18F794EA" wp14:editId="6D1886AF">
            <wp:extent cx="5146158" cy="1694194"/>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9855" b="16224"/>
                    <a:stretch/>
                  </pic:blipFill>
                  <pic:spPr bwMode="auto">
                    <a:xfrm>
                      <a:off x="0" y="0"/>
                      <a:ext cx="5151407" cy="1695922"/>
                    </a:xfrm>
                    <a:prstGeom prst="rect">
                      <a:avLst/>
                    </a:prstGeom>
                    <a:noFill/>
                    <a:ln>
                      <a:noFill/>
                    </a:ln>
                    <a:extLst>
                      <a:ext uri="{53640926-AAD7-44D8-BBD7-CCE9431645EC}">
                        <a14:shadowObscured xmlns:a14="http://schemas.microsoft.com/office/drawing/2010/main"/>
                      </a:ext>
                    </a:extLst>
                  </pic:spPr>
                </pic:pic>
              </a:graphicData>
            </a:graphic>
          </wp:inline>
        </w:drawing>
      </w:r>
    </w:p>
    <w:p w14:paraId="555BB266" w14:textId="77777777" w:rsidR="009855C7" w:rsidRDefault="009855C7" w:rsidP="00FE2300">
      <w:pPr>
        <w:rPr>
          <w:rFonts w:ascii="Calibri" w:hAnsi="Calibri" w:cs="Calibri"/>
          <w:color w:val="000000"/>
          <w:sz w:val="20"/>
          <w:szCs w:val="18"/>
        </w:rPr>
      </w:pPr>
      <w:bookmarkStart w:id="20" w:name="_Hlk63847963"/>
    </w:p>
    <w:p w14:paraId="6A4DBAC5" w14:textId="4ED4D0D1" w:rsidR="00FE2300" w:rsidRDefault="00FE2300" w:rsidP="00FE2300">
      <w:pPr>
        <w:rPr>
          <w:rFonts w:ascii="Calibri" w:hAnsi="Calibri" w:cs="Calibri"/>
          <w:color w:val="000000"/>
          <w:sz w:val="20"/>
          <w:szCs w:val="18"/>
        </w:rPr>
      </w:pPr>
      <w:r>
        <w:rPr>
          <w:rFonts w:ascii="Calibri" w:hAnsi="Calibri" w:cs="Calibri"/>
          <w:color w:val="000000"/>
          <w:sz w:val="20"/>
          <w:szCs w:val="18"/>
        </w:rPr>
        <w:t>If the battery is difficult to move, turn the meter on its side so that the opening for the battery is facing downward and tap the meter downward against an open palm to dislodge the battery enough so that it can be removed with your thumb to slide the battery out of the battery holder.</w:t>
      </w:r>
    </w:p>
    <w:bookmarkEnd w:id="19"/>
    <w:bookmarkEnd w:id="20"/>
    <w:p w14:paraId="62312FB8" w14:textId="77777777" w:rsidR="00FE2300" w:rsidRPr="00C4548D" w:rsidRDefault="00FE2300">
      <w:pPr>
        <w:rPr>
          <w:rFonts w:cstheme="minorHAnsi"/>
        </w:rPr>
      </w:pPr>
    </w:p>
    <w:p w14:paraId="75E81766" w14:textId="77777777" w:rsidR="00B5508F" w:rsidRPr="004D280E" w:rsidRDefault="004D280E" w:rsidP="004D280E">
      <w:pPr>
        <w:pStyle w:val="Heading3"/>
      </w:pPr>
      <w:bookmarkStart w:id="21" w:name="_Toc72739175"/>
      <w:r w:rsidRPr="004D280E">
        <w:rPr>
          <w:rStyle w:val="Heading3Char"/>
          <w:caps/>
        </w:rPr>
        <w:lastRenderedPageBreak/>
        <w:t>Operation and Measurement</w:t>
      </w:r>
      <w:bookmarkEnd w:id="21"/>
    </w:p>
    <w:p w14:paraId="63D6A3CE" w14:textId="77777777" w:rsidR="007C4E2B" w:rsidRPr="00566F07" w:rsidRDefault="007C4E2B" w:rsidP="007C4E2B">
      <w:pPr>
        <w:spacing w:line="240" w:lineRule="auto"/>
        <w:rPr>
          <w:rFonts w:ascii="Calibri" w:hAnsi="Calibri" w:cs="Calibri"/>
          <w:color w:val="000000"/>
          <w:sz w:val="20"/>
          <w:szCs w:val="18"/>
        </w:rPr>
      </w:pPr>
      <w:r w:rsidRPr="00566F07">
        <w:rPr>
          <w:rFonts w:ascii="Calibri" w:hAnsi="Calibri" w:cs="Calibri"/>
          <w:color w:val="000000"/>
          <w:sz w:val="20"/>
          <w:szCs w:val="18"/>
        </w:rPr>
        <w:t>MQ series quantum meters are designed with a user-friendly interface allowing quick and easy measurements.</w:t>
      </w:r>
    </w:p>
    <w:p w14:paraId="723AA338" w14:textId="77777777" w:rsidR="007C4E2B" w:rsidRPr="00566F07" w:rsidRDefault="007C4E2B" w:rsidP="007C4E2B">
      <w:pPr>
        <w:spacing w:line="201" w:lineRule="atLeast"/>
        <w:rPr>
          <w:rFonts w:ascii="Calibri" w:hAnsi="Calibri" w:cs="Calibri"/>
          <w:bCs/>
          <w:sz w:val="20"/>
          <w:szCs w:val="18"/>
        </w:rPr>
      </w:pPr>
      <w:r w:rsidRPr="00566F07">
        <w:rPr>
          <w:rFonts w:ascii="Calibri" w:hAnsi="Calibri" w:cs="Calibri"/>
          <w:b/>
          <w:bCs/>
          <w:noProof/>
          <w:sz w:val="20"/>
          <w:szCs w:val="18"/>
        </w:rPr>
        <w:drawing>
          <wp:inline distT="0" distB="0" distL="0" distR="0" wp14:anchorId="3E173DD7" wp14:editId="1CAC3CF8">
            <wp:extent cx="333375" cy="197503"/>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7043" cy="199676"/>
                    </a:xfrm>
                    <a:prstGeom prst="rect">
                      <a:avLst/>
                    </a:prstGeom>
                  </pic:spPr>
                </pic:pic>
              </a:graphicData>
            </a:graphic>
          </wp:inline>
        </w:drawing>
      </w:r>
      <w:r w:rsidRPr="00566F07">
        <w:rPr>
          <w:rFonts w:ascii="Calibri" w:hAnsi="Calibri" w:cs="Calibri"/>
          <w:b/>
          <w:bCs/>
          <w:sz w:val="20"/>
          <w:szCs w:val="18"/>
        </w:rPr>
        <w:t xml:space="preserve"> </w:t>
      </w:r>
      <w:r w:rsidRPr="00566F07">
        <w:rPr>
          <w:rFonts w:ascii="Calibri" w:hAnsi="Calibri" w:cs="Calibri"/>
          <w:bCs/>
          <w:sz w:val="20"/>
          <w:szCs w:val="18"/>
        </w:rPr>
        <w:t>Press the power button to activate the LCD display. After two minutes of non-activity the meter will revert to sleep mode and the display will shut off to conserve battery life.</w:t>
      </w:r>
    </w:p>
    <w:p w14:paraId="4E948990" w14:textId="77777777" w:rsidR="007C4E2B" w:rsidRPr="00566F07" w:rsidRDefault="007C4E2B" w:rsidP="007C4E2B">
      <w:pPr>
        <w:spacing w:line="201" w:lineRule="atLeast"/>
        <w:rPr>
          <w:rFonts w:ascii="Calibri" w:hAnsi="Calibri" w:cs="Calibri"/>
          <w:bCs/>
          <w:sz w:val="20"/>
          <w:szCs w:val="18"/>
        </w:rPr>
      </w:pPr>
      <w:r w:rsidRPr="00566F07">
        <w:rPr>
          <w:rFonts w:ascii="Calibri" w:hAnsi="Calibri" w:cs="Calibri"/>
          <w:bCs/>
          <w:noProof/>
          <w:sz w:val="20"/>
          <w:szCs w:val="18"/>
        </w:rPr>
        <w:drawing>
          <wp:inline distT="0" distB="0" distL="0" distR="0" wp14:anchorId="16ABC419" wp14:editId="568EA9EE">
            <wp:extent cx="339836" cy="333375"/>
            <wp:effectExtent l="0" t="0" r="317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6536" cy="339948"/>
                    </a:xfrm>
                    <a:prstGeom prst="rect">
                      <a:avLst/>
                    </a:prstGeom>
                  </pic:spPr>
                </pic:pic>
              </a:graphicData>
            </a:graphic>
          </wp:inline>
        </w:drawing>
      </w:r>
      <w:r w:rsidRPr="00566F07">
        <w:rPr>
          <w:rFonts w:ascii="Calibri" w:hAnsi="Calibri" w:cs="Calibri"/>
          <w:bCs/>
          <w:sz w:val="20"/>
          <w:szCs w:val="18"/>
        </w:rPr>
        <w:t xml:space="preserve"> Press the mode button to access the main menu, where the appropriate calibration (sunlight or electric light) and manual or automatic logging are selected, and where the meter can be reset.</w:t>
      </w:r>
    </w:p>
    <w:p w14:paraId="336E3AA5" w14:textId="77777777" w:rsidR="007C4E2B" w:rsidRPr="00566F07" w:rsidRDefault="007C4E2B" w:rsidP="007C4E2B">
      <w:pPr>
        <w:spacing w:line="201" w:lineRule="atLeast"/>
        <w:rPr>
          <w:rFonts w:ascii="Calibri" w:hAnsi="Calibri" w:cs="Calibri"/>
          <w:bCs/>
          <w:sz w:val="20"/>
          <w:szCs w:val="18"/>
        </w:rPr>
      </w:pPr>
      <w:r w:rsidRPr="00566F07">
        <w:rPr>
          <w:rFonts w:ascii="Calibri" w:hAnsi="Calibri" w:cs="Calibri"/>
          <w:bCs/>
          <w:noProof/>
          <w:sz w:val="20"/>
          <w:szCs w:val="18"/>
        </w:rPr>
        <w:drawing>
          <wp:inline distT="0" distB="0" distL="0" distR="0" wp14:anchorId="3A19E7CD" wp14:editId="0EDE833C">
            <wp:extent cx="331324" cy="3238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7251" cy="329643"/>
                    </a:xfrm>
                    <a:prstGeom prst="rect">
                      <a:avLst/>
                    </a:prstGeom>
                  </pic:spPr>
                </pic:pic>
              </a:graphicData>
            </a:graphic>
          </wp:inline>
        </w:drawing>
      </w:r>
      <w:r w:rsidRPr="00566F07">
        <w:rPr>
          <w:rFonts w:ascii="Calibri" w:hAnsi="Calibri" w:cs="Calibri"/>
          <w:bCs/>
          <w:sz w:val="20"/>
          <w:szCs w:val="18"/>
        </w:rPr>
        <w:t xml:space="preserve"> Press the sample button to log a reading while taking manual measurements.</w:t>
      </w:r>
    </w:p>
    <w:p w14:paraId="26CCA3E9" w14:textId="77777777" w:rsidR="007C4E2B" w:rsidRPr="00566F07" w:rsidRDefault="007C4E2B" w:rsidP="007C4E2B">
      <w:pPr>
        <w:spacing w:line="201" w:lineRule="atLeast"/>
        <w:rPr>
          <w:rFonts w:ascii="Calibri" w:hAnsi="Calibri" w:cs="Calibri"/>
          <w:bCs/>
          <w:sz w:val="20"/>
          <w:szCs w:val="18"/>
        </w:rPr>
      </w:pPr>
      <w:r w:rsidRPr="00566F07">
        <w:rPr>
          <w:rFonts w:ascii="Calibri" w:hAnsi="Calibri" w:cs="Calibri"/>
          <w:bCs/>
          <w:noProof/>
          <w:sz w:val="20"/>
          <w:szCs w:val="18"/>
        </w:rPr>
        <w:drawing>
          <wp:inline distT="0" distB="0" distL="0" distR="0" wp14:anchorId="095D4D85" wp14:editId="5B73AE0C">
            <wp:extent cx="321578" cy="314325"/>
            <wp:effectExtent l="0" t="0" r="254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140" cy="318784"/>
                    </a:xfrm>
                    <a:prstGeom prst="rect">
                      <a:avLst/>
                    </a:prstGeom>
                  </pic:spPr>
                </pic:pic>
              </a:graphicData>
            </a:graphic>
          </wp:inline>
        </w:drawing>
      </w:r>
      <w:r w:rsidRPr="00566F07">
        <w:rPr>
          <w:rFonts w:ascii="Calibri" w:hAnsi="Calibri" w:cs="Calibri"/>
          <w:bCs/>
          <w:sz w:val="20"/>
          <w:szCs w:val="18"/>
        </w:rPr>
        <w:t xml:space="preserve"> Press the up button to make selections in the main menu. This button is also used to view and scroll through the logged measurements on the LCD display.</w:t>
      </w:r>
    </w:p>
    <w:p w14:paraId="13B8DE90" w14:textId="77777777" w:rsidR="007C4E2B" w:rsidRPr="00566F07" w:rsidRDefault="007C4E2B" w:rsidP="007C4E2B">
      <w:pPr>
        <w:spacing w:line="201" w:lineRule="atLeast"/>
        <w:rPr>
          <w:rFonts w:ascii="Calibri" w:hAnsi="Calibri" w:cs="Calibri"/>
          <w:bCs/>
          <w:sz w:val="20"/>
          <w:szCs w:val="18"/>
        </w:rPr>
      </w:pPr>
      <w:r w:rsidRPr="00566F07">
        <w:rPr>
          <w:rFonts w:ascii="Calibri" w:hAnsi="Calibri" w:cs="Calibri"/>
          <w:bCs/>
          <w:noProof/>
          <w:sz w:val="20"/>
          <w:szCs w:val="18"/>
        </w:rPr>
        <w:drawing>
          <wp:inline distT="0" distB="0" distL="0" distR="0" wp14:anchorId="7FE8EE2D" wp14:editId="2606432A">
            <wp:extent cx="287100" cy="27622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2191" cy="281124"/>
                    </a:xfrm>
                    <a:prstGeom prst="rect">
                      <a:avLst/>
                    </a:prstGeom>
                  </pic:spPr>
                </pic:pic>
              </a:graphicData>
            </a:graphic>
          </wp:inline>
        </w:drawing>
      </w:r>
      <w:r w:rsidRPr="00566F07">
        <w:rPr>
          <w:rFonts w:ascii="Calibri" w:hAnsi="Calibri" w:cs="Calibri"/>
          <w:bCs/>
          <w:sz w:val="20"/>
          <w:szCs w:val="18"/>
        </w:rPr>
        <w:t xml:space="preserve"> Press the down button to make selections in the main menu. This button is also used to view and scroll through the logged measurements on the LCD display.</w:t>
      </w:r>
    </w:p>
    <w:p w14:paraId="363F07A4" w14:textId="77777777" w:rsidR="007C4E2B" w:rsidRPr="00566F07" w:rsidRDefault="00C33269" w:rsidP="007C4E2B">
      <w:pPr>
        <w:spacing w:line="201" w:lineRule="atLeast"/>
        <w:rPr>
          <w:rFonts w:ascii="Calibri" w:hAnsi="Calibri" w:cs="Calibri"/>
          <w:bCs/>
          <w:sz w:val="20"/>
        </w:rPr>
      </w:pPr>
      <w:r w:rsidRPr="00566F07">
        <w:rPr>
          <w:rFonts w:ascii="Calibri" w:hAnsi="Calibri" w:cs="Calibri"/>
          <w:bCs/>
          <w:noProof/>
          <w:sz w:val="20"/>
        </w:rPr>
        <mc:AlternateContent>
          <mc:Choice Requires="wps">
            <w:drawing>
              <wp:anchor distT="0" distB="0" distL="114300" distR="114300" simplePos="0" relativeHeight="251659264" behindDoc="0" locked="0" layoutInCell="1" allowOverlap="1" wp14:anchorId="594B5DD3" wp14:editId="3B5B5101">
                <wp:simplePos x="0" y="0"/>
                <wp:positionH relativeFrom="margin">
                  <wp:posOffset>2247900</wp:posOffset>
                </wp:positionH>
                <wp:positionV relativeFrom="paragraph">
                  <wp:posOffset>291466</wp:posOffset>
                </wp:positionV>
                <wp:extent cx="3005455" cy="971550"/>
                <wp:effectExtent l="0" t="0" r="4445" b="0"/>
                <wp:wrapNone/>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5455" cy="971550"/>
                        </a:xfrm>
                        <a:prstGeom prst="rect">
                          <a:avLst/>
                        </a:prstGeom>
                        <a:solidFill>
                          <a:srgbClr val="FFFFFF"/>
                        </a:solidFill>
                        <a:ln w="6350">
                          <a:noFill/>
                        </a:ln>
                        <a:effectLst/>
                      </wps:spPr>
                      <wps:txbx>
                        <w:txbxContent>
                          <w:p w14:paraId="55DBCB57" w14:textId="52E282AF" w:rsidR="007C4E2B" w:rsidRPr="00566F07" w:rsidRDefault="007C4E2B" w:rsidP="007C4E2B">
                            <w:pPr>
                              <w:rPr>
                                <w:rFonts w:ascii="Calibri" w:hAnsi="Calibri" w:cs="Calibri"/>
                                <w:sz w:val="20"/>
                                <w:szCs w:val="16"/>
                              </w:rPr>
                            </w:pPr>
                            <w:r w:rsidRPr="00566F07">
                              <w:rPr>
                                <w:rFonts w:ascii="Calibri" w:hAnsi="Calibri" w:cs="Calibri"/>
                                <w:sz w:val="20"/>
                                <w:szCs w:val="16"/>
                              </w:rPr>
                              <w:t xml:space="preserve">The LCD display consists of the total number of logged measurements in the upper </w:t>
                            </w:r>
                            <w:r w:rsidR="009855C7" w:rsidRPr="00566F07">
                              <w:rPr>
                                <w:rFonts w:ascii="Calibri" w:hAnsi="Calibri" w:cs="Calibri"/>
                                <w:sz w:val="20"/>
                                <w:szCs w:val="16"/>
                              </w:rPr>
                              <w:t>right-hand</w:t>
                            </w:r>
                            <w:r w:rsidRPr="00566F07">
                              <w:rPr>
                                <w:rFonts w:ascii="Calibri" w:hAnsi="Calibri" w:cs="Calibri"/>
                                <w:sz w:val="20"/>
                                <w:szCs w:val="16"/>
                              </w:rPr>
                              <w:t xml:space="preserve"> corner, the real-time PPF</w:t>
                            </w:r>
                            <w:r w:rsidR="00477F55" w:rsidRPr="00566F07">
                              <w:rPr>
                                <w:rFonts w:ascii="Calibri" w:hAnsi="Calibri" w:cs="Calibri"/>
                                <w:sz w:val="20"/>
                                <w:szCs w:val="16"/>
                              </w:rPr>
                              <w:t>D</w:t>
                            </w:r>
                            <w:r w:rsidRPr="00566F07">
                              <w:rPr>
                                <w:rFonts w:ascii="Calibri" w:hAnsi="Calibri" w:cs="Calibri"/>
                                <w:sz w:val="20"/>
                                <w:szCs w:val="16"/>
                              </w:rPr>
                              <w:t xml:space="preserve"> value in the center, and the selected menu options along the 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4B5DD3" id="Text Box 290" o:spid="_x0000_s1037" type="#_x0000_t202" style="position:absolute;margin-left:177pt;margin-top:22.95pt;width:236.65pt;height:76.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" stroked="f" strokeweight=".5pt">
                <v:textbox>
                  <w:txbxContent>
                    <w:p w14:paraId="55DBCB57" w14:textId="52E282AF" w:rsidR="007C4E2B" w:rsidRPr="00566F07" w:rsidRDefault="007C4E2B" w:rsidP="007C4E2B">
                      <w:pPr>
                        <w:rPr>
                          <w:rFonts w:ascii="Calibri" w:hAnsi="Calibri" w:cs="Calibri"/>
                          <w:sz w:val="20"/>
                          <w:szCs w:val="16"/>
                        </w:rPr>
                      </w:pPr>
                      <w:r w:rsidRPr="00566F07">
                        <w:rPr>
                          <w:rFonts w:ascii="Calibri" w:hAnsi="Calibri" w:cs="Calibri"/>
                          <w:sz w:val="20"/>
                          <w:szCs w:val="16"/>
                        </w:rPr>
                        <w:t xml:space="preserve">The LCD display consists of the total number of logged measurements in the upper </w:t>
                      </w:r>
                      <w:r w:rsidR="009855C7" w:rsidRPr="00566F07">
                        <w:rPr>
                          <w:rFonts w:ascii="Calibri" w:hAnsi="Calibri" w:cs="Calibri"/>
                          <w:sz w:val="20"/>
                          <w:szCs w:val="16"/>
                        </w:rPr>
                        <w:t>right-hand</w:t>
                      </w:r>
                      <w:r w:rsidRPr="00566F07">
                        <w:rPr>
                          <w:rFonts w:ascii="Calibri" w:hAnsi="Calibri" w:cs="Calibri"/>
                          <w:sz w:val="20"/>
                          <w:szCs w:val="16"/>
                        </w:rPr>
                        <w:t xml:space="preserve"> corner, the real-time PPF</w:t>
                      </w:r>
                      <w:r w:rsidR="00477F55" w:rsidRPr="00566F07">
                        <w:rPr>
                          <w:rFonts w:ascii="Calibri" w:hAnsi="Calibri" w:cs="Calibri"/>
                          <w:sz w:val="20"/>
                          <w:szCs w:val="16"/>
                        </w:rPr>
                        <w:t>D</w:t>
                      </w:r>
                      <w:r w:rsidRPr="00566F07">
                        <w:rPr>
                          <w:rFonts w:ascii="Calibri" w:hAnsi="Calibri" w:cs="Calibri"/>
                          <w:sz w:val="20"/>
                          <w:szCs w:val="16"/>
                        </w:rPr>
                        <w:t xml:space="preserve"> value in the center, and the selected menu options along the bottom.</w:t>
                      </w:r>
                    </w:p>
                  </w:txbxContent>
                </v:textbox>
                <w10:wrap anchorx="margin"/>
              </v:shape>
            </w:pict>
          </mc:Fallback>
        </mc:AlternateContent>
      </w:r>
      <w:r w:rsidR="007C4E2B" w:rsidRPr="00566F07">
        <w:rPr>
          <w:rFonts w:ascii="Calibri" w:hAnsi="Calibri" w:cs="Calibri"/>
          <w:bCs/>
          <w:noProof/>
          <w:sz w:val="20"/>
        </w:rPr>
        <w:drawing>
          <wp:inline distT="0" distB="0" distL="0" distR="0" wp14:anchorId="393F55AD" wp14:editId="562BC95E">
            <wp:extent cx="1786270" cy="1487172"/>
            <wp:effectExtent l="0" t="0" r="444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D Displa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21998" cy="1516918"/>
                    </a:xfrm>
                    <a:prstGeom prst="rect">
                      <a:avLst/>
                    </a:prstGeom>
                  </pic:spPr>
                </pic:pic>
              </a:graphicData>
            </a:graphic>
          </wp:inline>
        </w:drawing>
      </w:r>
    </w:p>
    <w:p w14:paraId="2B14E370" w14:textId="77777777" w:rsidR="007C4E2B" w:rsidRPr="00566F07" w:rsidRDefault="007C4E2B" w:rsidP="007C4E2B">
      <w:pPr>
        <w:spacing w:line="201" w:lineRule="atLeast"/>
        <w:rPr>
          <w:rFonts w:ascii="Calibri" w:hAnsi="Calibri" w:cs="Calibri"/>
          <w:bCs/>
          <w:sz w:val="20"/>
          <w:szCs w:val="18"/>
        </w:rPr>
      </w:pPr>
      <w:r w:rsidRPr="00566F07">
        <w:rPr>
          <w:rFonts w:ascii="Calibri" w:hAnsi="Calibri" w:cs="Calibri"/>
          <w:b/>
          <w:bCs/>
          <w:sz w:val="20"/>
          <w:szCs w:val="18"/>
        </w:rPr>
        <w:t>Calibration:</w:t>
      </w:r>
      <w:r w:rsidRPr="00566F07">
        <w:rPr>
          <w:rFonts w:ascii="Calibri" w:hAnsi="Calibri" w:cs="Calibri"/>
          <w:bCs/>
          <w:sz w:val="20"/>
          <w:szCs w:val="18"/>
        </w:rPr>
        <w:t xml:space="preserve"> To choose between sunlight and electric light calibration, push the mode button once and use the up/down buttons to make the appropriate selection (SUN or ELEC). Once the desired mode is blinking, press the mode button three more times to exit the menu.</w:t>
      </w:r>
    </w:p>
    <w:p w14:paraId="5B6616C1" w14:textId="0A6E40E3" w:rsidR="007C4E2B" w:rsidRPr="00566F07" w:rsidRDefault="007C4E2B" w:rsidP="007C4E2B">
      <w:pPr>
        <w:spacing w:line="201" w:lineRule="atLeast"/>
        <w:rPr>
          <w:rFonts w:ascii="Calibri" w:hAnsi="Calibri" w:cs="Calibri"/>
          <w:sz w:val="20"/>
          <w:szCs w:val="18"/>
        </w:rPr>
      </w:pPr>
      <w:r w:rsidRPr="00566F07">
        <w:rPr>
          <w:rFonts w:ascii="Calibri" w:hAnsi="Calibri" w:cs="Calibri"/>
          <w:b/>
          <w:bCs/>
          <w:sz w:val="20"/>
          <w:szCs w:val="18"/>
        </w:rPr>
        <w:t xml:space="preserve">Logging: </w:t>
      </w:r>
      <w:r w:rsidRPr="00566F07">
        <w:rPr>
          <w:rFonts w:ascii="Calibri" w:hAnsi="Calibri" w:cs="Calibri"/>
          <w:bCs/>
          <w:sz w:val="20"/>
          <w:szCs w:val="18"/>
        </w:rPr>
        <w:t xml:space="preserve">To choose between manual or automatic logging, push the mode button </w:t>
      </w:r>
      <w:r w:rsidR="000B1A79">
        <w:rPr>
          <w:rFonts w:ascii="Calibri" w:hAnsi="Calibri" w:cs="Calibri"/>
          <w:bCs/>
          <w:sz w:val="20"/>
          <w:szCs w:val="18"/>
        </w:rPr>
        <w:t>once</w:t>
      </w:r>
      <w:r w:rsidRPr="00566F07">
        <w:rPr>
          <w:rFonts w:ascii="Calibri" w:hAnsi="Calibri" w:cs="Calibri"/>
          <w:bCs/>
          <w:sz w:val="20"/>
          <w:szCs w:val="18"/>
        </w:rPr>
        <w:t xml:space="preserve"> and use the up/down buttons to make the appropriate selection (SMPL or LOG). Once the desired mode is blinking, press the mode button two more times to exit the menu. When in SMPL mode press the sample button to record up to 99 manual measurements (a counter in the upper </w:t>
      </w:r>
      <w:r w:rsidR="009855C7" w:rsidRPr="00566F07">
        <w:rPr>
          <w:rFonts w:ascii="Calibri" w:hAnsi="Calibri" w:cs="Calibri"/>
          <w:bCs/>
          <w:sz w:val="20"/>
          <w:szCs w:val="18"/>
        </w:rPr>
        <w:t>right-hand</w:t>
      </w:r>
      <w:r w:rsidRPr="00566F07">
        <w:rPr>
          <w:rFonts w:ascii="Calibri" w:hAnsi="Calibri" w:cs="Calibri"/>
          <w:bCs/>
          <w:sz w:val="20"/>
          <w:szCs w:val="18"/>
        </w:rPr>
        <w:t xml:space="preserve"> corner of the LCD display indicates the total number of saved measurements). When in LOG mode the meter will power on/off to make a measurement every 30 seconds. Every 30 minutes the meter will average the sixty 30 second measurements and record the averaged value to memory. The meter can store up to 99 averages and will start to overwrite the oldest measurement once there are 99 measurements. Every 48 averaged measurements (making a </w:t>
      </w:r>
      <w:r w:rsidR="009855C7" w:rsidRPr="00566F07">
        <w:rPr>
          <w:rFonts w:ascii="Calibri" w:hAnsi="Calibri" w:cs="Calibri"/>
          <w:bCs/>
          <w:sz w:val="20"/>
          <w:szCs w:val="18"/>
        </w:rPr>
        <w:t>24-hour</w:t>
      </w:r>
      <w:r w:rsidRPr="00566F07">
        <w:rPr>
          <w:rFonts w:ascii="Calibri" w:hAnsi="Calibri" w:cs="Calibri"/>
          <w:bCs/>
          <w:sz w:val="20"/>
          <w:szCs w:val="18"/>
        </w:rPr>
        <w:t xml:space="preserve"> period), the meter will also store an integrated daily total in moles per meter squared per day (</w:t>
      </w:r>
      <w:r w:rsidRPr="00566F07">
        <w:rPr>
          <w:rFonts w:ascii="Calibri" w:hAnsi="Calibri" w:cs="Calibri"/>
          <w:sz w:val="20"/>
          <w:szCs w:val="18"/>
        </w:rPr>
        <w:t>mol m</w:t>
      </w:r>
      <w:r w:rsidRPr="00566F07">
        <w:rPr>
          <w:rFonts w:ascii="Calibri" w:hAnsi="Calibri" w:cs="Calibri"/>
          <w:sz w:val="20"/>
          <w:szCs w:val="18"/>
          <w:vertAlign w:val="superscript"/>
        </w:rPr>
        <w:t>-2</w:t>
      </w:r>
      <w:r w:rsidRPr="00566F07">
        <w:rPr>
          <w:rFonts w:ascii="Calibri" w:hAnsi="Calibri" w:cs="Calibri"/>
          <w:sz w:val="20"/>
          <w:szCs w:val="18"/>
        </w:rPr>
        <w:t xml:space="preserve"> d</w:t>
      </w:r>
      <w:r w:rsidRPr="00566F07">
        <w:rPr>
          <w:rFonts w:ascii="Calibri" w:hAnsi="Calibri" w:cs="Calibri"/>
          <w:sz w:val="20"/>
          <w:szCs w:val="18"/>
          <w:vertAlign w:val="superscript"/>
        </w:rPr>
        <w:t>-1</w:t>
      </w:r>
      <w:r w:rsidRPr="00566F07">
        <w:rPr>
          <w:rFonts w:ascii="Calibri" w:hAnsi="Calibri" w:cs="Calibri"/>
          <w:sz w:val="20"/>
          <w:szCs w:val="18"/>
        </w:rPr>
        <w:t>).</w:t>
      </w:r>
    </w:p>
    <w:p w14:paraId="7683C67F" w14:textId="3F6BB280" w:rsidR="007C4E2B" w:rsidRPr="00566F07" w:rsidRDefault="007C4E2B" w:rsidP="007C4E2B">
      <w:pPr>
        <w:spacing w:line="201" w:lineRule="atLeast"/>
        <w:rPr>
          <w:rFonts w:ascii="Calibri" w:hAnsi="Calibri" w:cs="Calibri"/>
          <w:bCs/>
          <w:sz w:val="20"/>
          <w:szCs w:val="18"/>
        </w:rPr>
      </w:pPr>
      <w:r w:rsidRPr="00566F07">
        <w:rPr>
          <w:rFonts w:ascii="Calibri" w:hAnsi="Calibri" w:cs="Calibri"/>
          <w:b/>
          <w:bCs/>
          <w:sz w:val="20"/>
          <w:szCs w:val="18"/>
        </w:rPr>
        <w:t xml:space="preserve">Reset: </w:t>
      </w:r>
      <w:r w:rsidRPr="00566F07">
        <w:rPr>
          <w:rFonts w:ascii="Calibri" w:hAnsi="Calibri" w:cs="Calibri"/>
          <w:bCs/>
          <w:sz w:val="20"/>
          <w:szCs w:val="18"/>
        </w:rPr>
        <w:t xml:space="preserve">To reset the meter, in either SMPL or LOG mode, push the mode button three times (RUN should be blinking), then while pressing the down button, press the mode button once. This will erase </w:t>
      </w:r>
      <w:r w:rsidR="009855C7" w:rsidRPr="00566F07">
        <w:rPr>
          <w:rFonts w:ascii="Calibri" w:hAnsi="Calibri" w:cs="Calibri"/>
          <w:bCs/>
          <w:sz w:val="20"/>
          <w:szCs w:val="18"/>
        </w:rPr>
        <w:t>all</w:t>
      </w:r>
      <w:r w:rsidRPr="00566F07">
        <w:rPr>
          <w:rFonts w:ascii="Calibri" w:hAnsi="Calibri" w:cs="Calibri"/>
          <w:bCs/>
          <w:sz w:val="20"/>
          <w:szCs w:val="18"/>
        </w:rPr>
        <w:t xml:space="preserve"> the saved measurements in memory, but only for the selected mode. That is, performing a reset when in SMPL mode will only erase the manual measurements and performing a reset when in LOG mode will only erase the automatic measurements.</w:t>
      </w:r>
    </w:p>
    <w:p w14:paraId="3862F4EB" w14:textId="77777777" w:rsidR="007C4E2B" w:rsidRPr="00566F07" w:rsidRDefault="007C4E2B" w:rsidP="007C4E2B">
      <w:pPr>
        <w:spacing w:line="201" w:lineRule="atLeast"/>
        <w:rPr>
          <w:rFonts w:ascii="Calibri" w:hAnsi="Calibri" w:cs="Calibri"/>
          <w:sz w:val="20"/>
          <w:szCs w:val="18"/>
        </w:rPr>
      </w:pPr>
      <w:r w:rsidRPr="00566F07">
        <w:rPr>
          <w:rFonts w:ascii="Calibri" w:hAnsi="Calibri" w:cs="Calibri"/>
          <w:b/>
          <w:sz w:val="20"/>
          <w:szCs w:val="18"/>
        </w:rPr>
        <w:lastRenderedPageBreak/>
        <w:t>Review/Download Data:</w:t>
      </w:r>
      <w:r w:rsidRPr="00566F07">
        <w:rPr>
          <w:rFonts w:ascii="Calibri" w:hAnsi="Calibri" w:cs="Calibri"/>
          <w:sz w:val="20"/>
          <w:szCs w:val="18"/>
        </w:rPr>
        <w:t xml:space="preserve"> Each of the logged measurements in either SMPL or LOG mode can be reviewed on the LCD display by pressing the up/down buttons. To exit and return to the real-time readings, press the sample button. Note that the integrated daily total values are not accessible through the LCD and can only be viewed by downloading to a computer.</w:t>
      </w:r>
    </w:p>
    <w:p w14:paraId="475A9BBC" w14:textId="21ABAD19" w:rsidR="007C4E2B" w:rsidRDefault="007C4E2B" w:rsidP="007C4E2B">
      <w:pPr>
        <w:spacing w:line="201" w:lineRule="atLeast"/>
        <w:rPr>
          <w:rFonts w:ascii="Calibri" w:hAnsi="Calibri" w:cs="Calibri"/>
          <w:color w:val="000000" w:themeColor="text1"/>
          <w:sz w:val="20"/>
          <w:szCs w:val="18"/>
        </w:rPr>
      </w:pPr>
      <w:r w:rsidRPr="00566F07">
        <w:rPr>
          <w:rFonts w:ascii="Calibri" w:hAnsi="Calibri" w:cs="Calibri"/>
          <w:sz w:val="20"/>
          <w:szCs w:val="18"/>
        </w:rPr>
        <w:t xml:space="preserve">Downloading the stored measurements will require the AC-100 communication cable and software (sold separately). The meter outputs data using the UART protocol and requires the AC-100 to convert from UART to </w:t>
      </w:r>
      <w:smartTag w:uri="urn:schemas-microsoft-com:office:smarttags" w:element="stockticker">
        <w:r w:rsidRPr="00566F07">
          <w:rPr>
            <w:rFonts w:ascii="Calibri" w:hAnsi="Calibri" w:cs="Calibri"/>
            <w:sz w:val="20"/>
            <w:szCs w:val="18"/>
          </w:rPr>
          <w:t>USB</w:t>
        </w:r>
      </w:smartTag>
      <w:r w:rsidRPr="00566F07">
        <w:rPr>
          <w:rFonts w:ascii="Calibri" w:hAnsi="Calibri" w:cs="Calibri"/>
          <w:sz w:val="20"/>
          <w:szCs w:val="18"/>
        </w:rPr>
        <w:t xml:space="preserve">, so standard </w:t>
      </w:r>
      <w:smartTag w:uri="urn:schemas-microsoft-com:office:smarttags" w:element="stockticker">
        <w:r w:rsidRPr="00566F07">
          <w:rPr>
            <w:rFonts w:ascii="Calibri" w:hAnsi="Calibri" w:cs="Calibri"/>
            <w:sz w:val="20"/>
            <w:szCs w:val="18"/>
          </w:rPr>
          <w:t>USB</w:t>
        </w:r>
      </w:smartTag>
      <w:r w:rsidRPr="00566F07">
        <w:rPr>
          <w:rFonts w:ascii="Calibri" w:hAnsi="Calibri" w:cs="Calibri"/>
          <w:sz w:val="20"/>
          <w:szCs w:val="18"/>
        </w:rPr>
        <w:t xml:space="preserve"> cables will not work. Set up instructions and software can be downloaded from the Apogee website (</w:t>
      </w:r>
      <w:hyperlink r:id="rId34" w:history="1">
        <w:r w:rsidR="003361A3" w:rsidRPr="00497BE4">
          <w:rPr>
            <w:rStyle w:val="Hyperlink"/>
            <w:rFonts w:ascii="Calibri" w:hAnsi="Calibri" w:cs="Calibri"/>
            <w:sz w:val="20"/>
            <w:szCs w:val="18"/>
          </w:rPr>
          <w:t>http://www.apogeeinstruments.com/ac-100-communcation-cable/</w:t>
        </w:r>
      </w:hyperlink>
      <w:r w:rsidRPr="00566F07">
        <w:rPr>
          <w:rFonts w:ascii="Calibri" w:hAnsi="Calibri" w:cs="Calibri"/>
          <w:color w:val="000000" w:themeColor="text1"/>
          <w:sz w:val="20"/>
          <w:szCs w:val="18"/>
        </w:rPr>
        <w:t>).</w:t>
      </w:r>
    </w:p>
    <w:p w14:paraId="521C4E54" w14:textId="77777777" w:rsidR="009855C7" w:rsidRPr="00566F07" w:rsidRDefault="009855C7" w:rsidP="007C4E2B">
      <w:pPr>
        <w:spacing w:line="201" w:lineRule="atLeast"/>
        <w:rPr>
          <w:rFonts w:ascii="Calibri" w:hAnsi="Calibri" w:cs="Calibri"/>
          <w:color w:val="000000" w:themeColor="text1"/>
          <w:sz w:val="20"/>
          <w:szCs w:val="18"/>
        </w:rPr>
      </w:pPr>
    </w:p>
    <w:p w14:paraId="7A155642" w14:textId="77777777" w:rsidR="007C4E2B" w:rsidRPr="00566F07" w:rsidRDefault="007C4E2B" w:rsidP="007C4E2B">
      <w:pPr>
        <w:spacing w:line="201" w:lineRule="atLeast"/>
        <w:jc w:val="center"/>
        <w:rPr>
          <w:rFonts w:ascii="Calibri" w:hAnsi="Calibri" w:cs="Calibri"/>
          <w:bCs/>
          <w:sz w:val="20"/>
        </w:rPr>
      </w:pPr>
      <w:r w:rsidRPr="00566F07">
        <w:rPr>
          <w:rFonts w:ascii="Calibri" w:hAnsi="Calibri" w:cs="Calibri"/>
          <w:bCs/>
          <w:noProof/>
          <w:sz w:val="20"/>
        </w:rPr>
        <w:drawing>
          <wp:inline distT="0" distB="0" distL="0" distR="0" wp14:anchorId="57AECD08" wp14:editId="67FC9DF2">
            <wp:extent cx="3920490" cy="984739"/>
            <wp:effectExtent l="0" t="0" r="3810"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40840" cy="989851"/>
                    </a:xfrm>
                    <a:prstGeom prst="rect">
                      <a:avLst/>
                    </a:prstGeom>
                    <a:noFill/>
                    <a:ln>
                      <a:noFill/>
                    </a:ln>
                  </pic:spPr>
                </pic:pic>
              </a:graphicData>
            </a:graphic>
          </wp:inline>
        </w:drawing>
      </w:r>
    </w:p>
    <w:p w14:paraId="1F9B0F73" w14:textId="77777777" w:rsidR="00FD0509" w:rsidRDefault="00FD0509" w:rsidP="00FD0509">
      <w:pPr>
        <w:spacing w:line="201" w:lineRule="atLeast"/>
        <w:rPr>
          <w:rFonts w:asciiTheme="minorHAnsi" w:hAnsiTheme="minorHAnsi" w:cstheme="minorHAnsi"/>
          <w:b/>
          <w:sz w:val="20"/>
        </w:rPr>
      </w:pPr>
    </w:p>
    <w:p w14:paraId="1AAC70CB" w14:textId="77777777" w:rsidR="00FD0509" w:rsidRDefault="00FD0509" w:rsidP="00FD0509">
      <w:pPr>
        <w:spacing w:line="201" w:lineRule="atLeast"/>
        <w:rPr>
          <w:rFonts w:asciiTheme="minorHAnsi" w:hAnsiTheme="minorHAnsi" w:cstheme="minorHAnsi"/>
          <w:b/>
          <w:sz w:val="20"/>
        </w:rPr>
      </w:pPr>
    </w:p>
    <w:p w14:paraId="646FD032" w14:textId="77777777" w:rsidR="00FD0509" w:rsidRDefault="00FD0509" w:rsidP="00FD0509">
      <w:pPr>
        <w:spacing w:line="201" w:lineRule="atLeast"/>
        <w:rPr>
          <w:rFonts w:asciiTheme="minorHAnsi" w:hAnsiTheme="minorHAnsi" w:cstheme="minorHAnsi"/>
          <w:b/>
          <w:sz w:val="20"/>
        </w:rPr>
      </w:pPr>
    </w:p>
    <w:p w14:paraId="3092EDB3" w14:textId="77777777" w:rsidR="00FD0509" w:rsidRDefault="00FD0509" w:rsidP="00FD0509">
      <w:pPr>
        <w:spacing w:line="201" w:lineRule="atLeast"/>
        <w:rPr>
          <w:rFonts w:asciiTheme="minorHAnsi" w:hAnsiTheme="minorHAnsi" w:cstheme="minorHAnsi"/>
          <w:b/>
          <w:sz w:val="20"/>
        </w:rPr>
      </w:pPr>
    </w:p>
    <w:p w14:paraId="0FB5B636" w14:textId="77777777" w:rsidR="00FD0509" w:rsidRDefault="00FD0509" w:rsidP="00FD0509">
      <w:pPr>
        <w:spacing w:line="201" w:lineRule="atLeast"/>
        <w:rPr>
          <w:rFonts w:asciiTheme="minorHAnsi" w:hAnsiTheme="minorHAnsi" w:cstheme="minorHAnsi"/>
          <w:b/>
          <w:sz w:val="20"/>
        </w:rPr>
      </w:pPr>
    </w:p>
    <w:p w14:paraId="491BE259" w14:textId="77777777" w:rsidR="00FD0509" w:rsidRDefault="00FD0509" w:rsidP="00FD0509">
      <w:pPr>
        <w:spacing w:line="201" w:lineRule="atLeast"/>
        <w:rPr>
          <w:rFonts w:asciiTheme="minorHAnsi" w:hAnsiTheme="minorHAnsi" w:cstheme="minorHAnsi"/>
          <w:b/>
          <w:sz w:val="20"/>
        </w:rPr>
      </w:pPr>
    </w:p>
    <w:p w14:paraId="4DC75B08" w14:textId="77777777" w:rsidR="00FD0509" w:rsidRDefault="00FD0509" w:rsidP="00FD0509">
      <w:pPr>
        <w:spacing w:line="201" w:lineRule="atLeast"/>
        <w:rPr>
          <w:rFonts w:asciiTheme="minorHAnsi" w:hAnsiTheme="minorHAnsi" w:cstheme="minorHAnsi"/>
          <w:b/>
          <w:sz w:val="20"/>
        </w:rPr>
      </w:pPr>
    </w:p>
    <w:p w14:paraId="73FC0E8E" w14:textId="77777777" w:rsidR="00FD0509" w:rsidRDefault="00FD0509" w:rsidP="00FD0509">
      <w:pPr>
        <w:spacing w:line="201" w:lineRule="atLeast"/>
        <w:rPr>
          <w:rFonts w:asciiTheme="minorHAnsi" w:hAnsiTheme="minorHAnsi" w:cstheme="minorHAnsi"/>
          <w:b/>
          <w:sz w:val="20"/>
        </w:rPr>
      </w:pPr>
    </w:p>
    <w:p w14:paraId="27C756D2" w14:textId="77777777" w:rsidR="00FD0509" w:rsidRDefault="00FD0509" w:rsidP="00FD0509">
      <w:pPr>
        <w:spacing w:line="201" w:lineRule="atLeast"/>
        <w:rPr>
          <w:rFonts w:asciiTheme="minorHAnsi" w:hAnsiTheme="minorHAnsi" w:cstheme="minorHAnsi"/>
          <w:b/>
          <w:sz w:val="20"/>
        </w:rPr>
      </w:pPr>
    </w:p>
    <w:p w14:paraId="255A8C3C" w14:textId="77777777" w:rsidR="00FD0509" w:rsidRDefault="00FD0509" w:rsidP="00FD0509">
      <w:pPr>
        <w:spacing w:line="201" w:lineRule="atLeast"/>
        <w:rPr>
          <w:rFonts w:asciiTheme="minorHAnsi" w:hAnsiTheme="minorHAnsi" w:cstheme="minorHAnsi"/>
          <w:b/>
          <w:sz w:val="20"/>
        </w:rPr>
      </w:pPr>
    </w:p>
    <w:p w14:paraId="1DC29A63" w14:textId="77777777" w:rsidR="00FD0509" w:rsidRDefault="00FD0509" w:rsidP="00FD0509">
      <w:pPr>
        <w:spacing w:line="201" w:lineRule="atLeast"/>
        <w:rPr>
          <w:rFonts w:asciiTheme="minorHAnsi" w:hAnsiTheme="minorHAnsi" w:cstheme="minorHAnsi"/>
          <w:b/>
          <w:sz w:val="20"/>
        </w:rPr>
      </w:pPr>
    </w:p>
    <w:p w14:paraId="4DA99178" w14:textId="77777777" w:rsidR="00FD0509" w:rsidRDefault="00FD0509" w:rsidP="00FD0509">
      <w:pPr>
        <w:spacing w:line="201" w:lineRule="atLeast"/>
        <w:rPr>
          <w:rFonts w:asciiTheme="minorHAnsi" w:hAnsiTheme="minorHAnsi" w:cstheme="minorHAnsi"/>
          <w:b/>
          <w:sz w:val="20"/>
        </w:rPr>
      </w:pPr>
    </w:p>
    <w:p w14:paraId="7D3E89B3" w14:textId="77777777" w:rsidR="00FD0509" w:rsidRDefault="00FD0509" w:rsidP="00FD0509">
      <w:pPr>
        <w:spacing w:line="201" w:lineRule="atLeast"/>
        <w:rPr>
          <w:rFonts w:asciiTheme="minorHAnsi" w:hAnsiTheme="minorHAnsi" w:cstheme="minorHAnsi"/>
          <w:b/>
          <w:sz w:val="20"/>
        </w:rPr>
      </w:pPr>
    </w:p>
    <w:p w14:paraId="1A3808E7" w14:textId="195F0319" w:rsidR="00FE2300" w:rsidRDefault="00FE2300" w:rsidP="00FD0509">
      <w:pPr>
        <w:spacing w:line="201" w:lineRule="atLeast"/>
        <w:rPr>
          <w:rFonts w:asciiTheme="minorHAnsi" w:hAnsiTheme="minorHAnsi" w:cstheme="minorHAnsi"/>
          <w:b/>
          <w:sz w:val="20"/>
        </w:rPr>
      </w:pPr>
    </w:p>
    <w:p w14:paraId="6D068642" w14:textId="2E598A50" w:rsidR="00FE2300" w:rsidRDefault="00FE2300" w:rsidP="00FD0509">
      <w:pPr>
        <w:spacing w:line="201" w:lineRule="atLeast"/>
        <w:rPr>
          <w:rFonts w:asciiTheme="minorHAnsi" w:hAnsiTheme="minorHAnsi" w:cstheme="minorHAnsi"/>
          <w:b/>
          <w:sz w:val="20"/>
        </w:rPr>
      </w:pPr>
    </w:p>
    <w:p w14:paraId="3C1BEE1D" w14:textId="168A9A37" w:rsidR="00FE2300" w:rsidRDefault="00FE2300" w:rsidP="00FD0509">
      <w:pPr>
        <w:spacing w:line="201" w:lineRule="atLeast"/>
        <w:rPr>
          <w:rFonts w:asciiTheme="minorHAnsi" w:hAnsiTheme="minorHAnsi" w:cstheme="minorHAnsi"/>
          <w:b/>
          <w:sz w:val="20"/>
        </w:rPr>
      </w:pPr>
    </w:p>
    <w:p w14:paraId="5E4AF4FD" w14:textId="7CA572E9" w:rsidR="00FE2300" w:rsidRDefault="00FE2300" w:rsidP="00FD0509">
      <w:pPr>
        <w:spacing w:line="201" w:lineRule="atLeast"/>
        <w:rPr>
          <w:rFonts w:asciiTheme="minorHAnsi" w:hAnsiTheme="minorHAnsi" w:cstheme="minorHAnsi"/>
          <w:b/>
          <w:sz w:val="20"/>
        </w:rPr>
      </w:pPr>
    </w:p>
    <w:p w14:paraId="13B6C34F" w14:textId="22F5D9D7" w:rsidR="00FD0509" w:rsidRDefault="00FD0509" w:rsidP="00FD0509">
      <w:pPr>
        <w:spacing w:line="201" w:lineRule="atLeast"/>
        <w:rPr>
          <w:rFonts w:asciiTheme="minorHAnsi" w:hAnsiTheme="minorHAnsi" w:cstheme="minorHAnsi"/>
          <w:b/>
          <w:sz w:val="20"/>
        </w:rPr>
      </w:pPr>
    </w:p>
    <w:p w14:paraId="4CB2C11B" w14:textId="77777777" w:rsidR="009855C7" w:rsidRDefault="009855C7" w:rsidP="00FD0509">
      <w:pPr>
        <w:spacing w:line="201" w:lineRule="atLeast"/>
        <w:rPr>
          <w:rFonts w:asciiTheme="minorHAnsi" w:hAnsiTheme="minorHAnsi" w:cstheme="minorHAnsi"/>
          <w:b/>
          <w:sz w:val="20"/>
        </w:rPr>
      </w:pPr>
    </w:p>
    <w:p w14:paraId="656F7900" w14:textId="77777777" w:rsidR="00FD0509" w:rsidRPr="00C11E5A" w:rsidRDefault="00FD0509" w:rsidP="00FD0509">
      <w:pPr>
        <w:spacing w:line="201" w:lineRule="atLeast"/>
        <w:rPr>
          <w:rFonts w:asciiTheme="minorHAnsi" w:hAnsiTheme="minorHAnsi" w:cstheme="minorHAnsi"/>
          <w:b/>
          <w:sz w:val="20"/>
        </w:rPr>
      </w:pPr>
      <w:r w:rsidRPr="00C11E5A">
        <w:rPr>
          <w:rFonts w:asciiTheme="minorHAnsi" w:hAnsiTheme="minorHAnsi" w:cstheme="minorHAnsi"/>
          <w:b/>
          <w:sz w:val="20"/>
        </w:rPr>
        <w:lastRenderedPageBreak/>
        <w:t>Spectral Error</w:t>
      </w:r>
    </w:p>
    <w:p w14:paraId="0081E3E6" w14:textId="77777777" w:rsidR="00FD0509" w:rsidRPr="00C11E5A" w:rsidRDefault="00FD0509" w:rsidP="00FD0509">
      <w:pPr>
        <w:spacing w:line="201" w:lineRule="atLeast"/>
        <w:rPr>
          <w:rFonts w:asciiTheme="minorHAnsi" w:hAnsiTheme="minorHAnsi" w:cstheme="minorHAnsi"/>
          <w:sz w:val="20"/>
        </w:rPr>
      </w:pPr>
      <w:r w:rsidRPr="00C11E5A">
        <w:rPr>
          <w:rFonts w:asciiTheme="minorHAnsi" w:hAnsiTheme="minorHAnsi" w:cstheme="minorHAnsi"/>
          <w:sz w:val="20"/>
        </w:rPr>
        <w:t xml:space="preserve">The combination of diffuser transmittance, interference filter transmittance, and photodetector sensitivity yields spectral response of a quantum sensor. A perfect photodetector/filter/diffuser combination would exactly match the defined plant photosynthetic response to photons (equal weighting to all photons between 400 and 700 nm, no weighting of photons outside this range), but this is challenging in practice. Mismatch between the defined plant photosynthetic response and sensor spectral response results in spectral error when the sensor is used to measure radiation from sources with a different spectrum than the radiation source used to calibrate the sensor (Federer and Tanner, 1966; Ross and </w:t>
      </w:r>
      <w:proofErr w:type="spellStart"/>
      <w:r w:rsidRPr="00C11E5A">
        <w:rPr>
          <w:rFonts w:asciiTheme="minorHAnsi" w:hAnsiTheme="minorHAnsi" w:cstheme="minorHAnsi"/>
          <w:sz w:val="20"/>
        </w:rPr>
        <w:t>Sulev</w:t>
      </w:r>
      <w:proofErr w:type="spellEnd"/>
      <w:r w:rsidRPr="00C11E5A">
        <w:rPr>
          <w:rFonts w:asciiTheme="minorHAnsi" w:hAnsiTheme="minorHAnsi" w:cstheme="minorHAnsi"/>
          <w:sz w:val="20"/>
        </w:rPr>
        <w:t>, 2000).</w:t>
      </w:r>
    </w:p>
    <w:p w14:paraId="12109B71" w14:textId="77777777" w:rsidR="00FD0509" w:rsidRPr="00C11E5A" w:rsidRDefault="00FD0509" w:rsidP="00FD0509">
      <w:pPr>
        <w:spacing w:line="201" w:lineRule="atLeast"/>
        <w:rPr>
          <w:rFonts w:asciiTheme="minorHAnsi" w:hAnsiTheme="minorHAnsi" w:cstheme="minorHAnsi"/>
          <w:sz w:val="20"/>
        </w:rPr>
      </w:pPr>
      <w:r w:rsidRPr="00C11E5A">
        <w:rPr>
          <w:rFonts w:asciiTheme="minorHAnsi" w:hAnsiTheme="minorHAnsi" w:cstheme="minorHAnsi"/>
          <w:sz w:val="20"/>
        </w:rPr>
        <w:t xml:space="preserve">Spectral errors for PPFD measurements made under common radiation sources for growing plants were calculated for Apogee SQ-100/300 and SQ-500 series quantum sensors using the method of Federer and Tanner (1966). This method requires PPFD weighting factors (defined plant photosynthetic response), measured sensor spectral response (shown in Spectral Response section on page 7), and radiation source spectral outputs (measured with a spectroradiometer). Note, this method calculates spectral error only and </w:t>
      </w:r>
      <w:r w:rsidRPr="00C11E5A">
        <w:rPr>
          <w:rFonts w:asciiTheme="minorHAnsi" w:hAnsiTheme="minorHAnsi" w:cstheme="minorHAnsi"/>
          <w:bCs/>
          <w:sz w:val="20"/>
        </w:rPr>
        <w:t>does not consider calibration, directional (cosine), temperature, and stability/drift errors</w:t>
      </w:r>
      <w:r w:rsidRPr="00C11E5A">
        <w:rPr>
          <w:rFonts w:asciiTheme="minorHAnsi" w:hAnsiTheme="minorHAnsi" w:cstheme="minorHAnsi"/>
          <w:sz w:val="20"/>
        </w:rPr>
        <w:t>. Spectral error data (listed in table below) indicate errors less than 5 % for sunlight in different conditions (clear, cloudy, reflected from plant canopies, transmitted below plant canopies) and common broad spectrum electric lamps (cool white fluorescent, metal halide, high pressure sodium), but larger errors for different mixtures of light emitting diodes (LEDs) for the SQ-100 series sensors. Spectral errors for the SQ-500 series sensors are smaller than those for SQ-100 series sensors because the spectral response of SQ-500 series sensors is a closer match to the defined plant photosynthetic response.</w:t>
      </w:r>
    </w:p>
    <w:p w14:paraId="2227E9F6" w14:textId="77777777" w:rsidR="00FD0509" w:rsidRPr="00C11E5A" w:rsidRDefault="00FD0509" w:rsidP="00FD0509">
      <w:pPr>
        <w:spacing w:line="201" w:lineRule="atLeast"/>
        <w:rPr>
          <w:rFonts w:asciiTheme="minorHAnsi" w:eastAsiaTheme="minorHAnsi" w:hAnsiTheme="minorHAnsi" w:cstheme="minorHAnsi"/>
          <w:sz w:val="20"/>
          <w:szCs w:val="18"/>
        </w:rPr>
      </w:pPr>
      <w:r w:rsidRPr="00C11E5A">
        <w:rPr>
          <w:rFonts w:asciiTheme="minorHAnsi" w:eastAsiaTheme="minorHAnsi" w:hAnsiTheme="minorHAnsi" w:cstheme="minorHAnsi"/>
          <w:sz w:val="20"/>
          <w:szCs w:val="18"/>
        </w:rPr>
        <w:t>Quantum sensors are the most common instrument for measuring PPFD, because they are about an order of magnitude lower cost the spectroradiometers, but spectral errors must be considered. The spectral errors in the table below can be used as correction factors for individual radiation sources.</w:t>
      </w:r>
    </w:p>
    <w:p w14:paraId="70475247" w14:textId="77777777" w:rsidR="00FD0509" w:rsidRPr="00C11E5A" w:rsidRDefault="00FD0509" w:rsidP="00FD0509">
      <w:pPr>
        <w:spacing w:line="201" w:lineRule="atLeast"/>
        <w:rPr>
          <w:rFonts w:asciiTheme="minorHAnsi" w:hAnsiTheme="minorHAnsi" w:cstheme="minorHAnsi"/>
          <w:b/>
          <w:sz w:val="20"/>
          <w:szCs w:val="18"/>
        </w:rPr>
      </w:pPr>
      <w:r w:rsidRPr="00C11E5A">
        <w:rPr>
          <w:rFonts w:asciiTheme="minorHAnsi" w:hAnsiTheme="minorHAnsi" w:cstheme="minorHAnsi"/>
          <w:b/>
          <w:sz w:val="20"/>
          <w:szCs w:val="18"/>
        </w:rPr>
        <w:t>Spectral Errors for PPFD Measurements with Apogee SQ-100 and SQ-500 Series Quantum Sensors</w:t>
      </w:r>
    </w:p>
    <w:tbl>
      <w:tblPr>
        <w:tblStyle w:val="TableGrid1"/>
        <w:tblW w:w="0" w:type="auto"/>
        <w:jc w:val="center"/>
        <w:tblLook w:val="04A0" w:firstRow="1" w:lastRow="0" w:firstColumn="1" w:lastColumn="0" w:noHBand="0" w:noVBand="1"/>
      </w:tblPr>
      <w:tblGrid>
        <w:gridCol w:w="5128"/>
        <w:gridCol w:w="1620"/>
        <w:gridCol w:w="1347"/>
      </w:tblGrid>
      <w:tr w:rsidR="00FD0509" w:rsidRPr="00C11E5A" w14:paraId="01E4CABD" w14:textId="77777777" w:rsidTr="000962FD">
        <w:trPr>
          <w:jc w:val="center"/>
        </w:trPr>
        <w:tc>
          <w:tcPr>
            <w:tcW w:w="5128" w:type="dxa"/>
            <w:tcBorders>
              <w:top w:val="single" w:sz="4" w:space="0" w:color="FFFFFF"/>
              <w:left w:val="single" w:sz="4" w:space="0" w:color="FFFFFF"/>
              <w:right w:val="single" w:sz="4" w:space="0" w:color="FFFFFF"/>
            </w:tcBorders>
            <w:vAlign w:val="bottom"/>
          </w:tcPr>
          <w:p w14:paraId="7B2C500F" w14:textId="77777777" w:rsidR="00FD0509" w:rsidRPr="00C11E5A" w:rsidRDefault="00FD0509" w:rsidP="000962FD">
            <w:pPr>
              <w:spacing w:line="201" w:lineRule="atLeast"/>
              <w:rPr>
                <w:rFonts w:asciiTheme="minorHAnsi" w:hAnsiTheme="minorHAnsi" w:cstheme="minorHAnsi"/>
                <w:b/>
                <w:szCs w:val="16"/>
              </w:rPr>
            </w:pPr>
            <w:r w:rsidRPr="00C11E5A">
              <w:rPr>
                <w:rFonts w:asciiTheme="minorHAnsi" w:hAnsiTheme="minorHAnsi" w:cstheme="minorHAnsi"/>
                <w:b/>
                <w:szCs w:val="16"/>
              </w:rPr>
              <w:t>Radiation Source (Error Calculated Relative to Sun, Clear Sky)</w:t>
            </w:r>
          </w:p>
        </w:tc>
        <w:tc>
          <w:tcPr>
            <w:tcW w:w="1620" w:type="dxa"/>
            <w:tcBorders>
              <w:top w:val="single" w:sz="4" w:space="0" w:color="FFFFFF"/>
              <w:left w:val="single" w:sz="4" w:space="0" w:color="FFFFFF"/>
              <w:right w:val="single" w:sz="4" w:space="0" w:color="FFFFFF"/>
            </w:tcBorders>
            <w:vAlign w:val="bottom"/>
          </w:tcPr>
          <w:p w14:paraId="6E084502" w14:textId="77777777" w:rsidR="00FD0509" w:rsidRPr="00C11E5A" w:rsidRDefault="00FD0509" w:rsidP="000962FD">
            <w:pPr>
              <w:spacing w:line="201" w:lineRule="atLeast"/>
              <w:jc w:val="center"/>
              <w:rPr>
                <w:rFonts w:asciiTheme="minorHAnsi" w:hAnsiTheme="minorHAnsi" w:cstheme="minorHAnsi"/>
                <w:b/>
                <w:szCs w:val="16"/>
              </w:rPr>
            </w:pPr>
            <w:r w:rsidRPr="00C11E5A">
              <w:rPr>
                <w:rFonts w:asciiTheme="minorHAnsi" w:hAnsiTheme="minorHAnsi" w:cstheme="minorHAnsi"/>
                <w:b/>
                <w:szCs w:val="16"/>
              </w:rPr>
              <w:t>SQ-100/300 Series</w:t>
            </w:r>
          </w:p>
          <w:p w14:paraId="4E4C5DC7" w14:textId="77777777" w:rsidR="00FD0509" w:rsidRPr="00C11E5A" w:rsidRDefault="00FD0509" w:rsidP="000962FD">
            <w:pPr>
              <w:spacing w:line="201" w:lineRule="atLeast"/>
              <w:jc w:val="center"/>
              <w:rPr>
                <w:rFonts w:asciiTheme="minorHAnsi" w:hAnsiTheme="minorHAnsi" w:cstheme="minorHAnsi"/>
                <w:b/>
                <w:szCs w:val="16"/>
              </w:rPr>
            </w:pPr>
            <w:r w:rsidRPr="00C11E5A">
              <w:rPr>
                <w:rFonts w:asciiTheme="minorHAnsi" w:hAnsiTheme="minorHAnsi" w:cstheme="minorHAnsi"/>
                <w:b/>
                <w:szCs w:val="16"/>
              </w:rPr>
              <w:t>PPFD Error [%]</w:t>
            </w:r>
          </w:p>
        </w:tc>
        <w:tc>
          <w:tcPr>
            <w:tcW w:w="1347" w:type="dxa"/>
            <w:tcBorders>
              <w:top w:val="single" w:sz="4" w:space="0" w:color="FFFFFF"/>
              <w:left w:val="single" w:sz="4" w:space="0" w:color="FFFFFF"/>
              <w:right w:val="single" w:sz="4" w:space="0" w:color="FFFFFF"/>
            </w:tcBorders>
            <w:vAlign w:val="bottom"/>
          </w:tcPr>
          <w:p w14:paraId="62B68577" w14:textId="77777777" w:rsidR="00FD0509" w:rsidRPr="00C11E5A" w:rsidRDefault="00FD0509" w:rsidP="000962FD">
            <w:pPr>
              <w:spacing w:line="201" w:lineRule="atLeast"/>
              <w:jc w:val="center"/>
              <w:rPr>
                <w:rFonts w:asciiTheme="minorHAnsi" w:hAnsiTheme="minorHAnsi" w:cstheme="minorHAnsi"/>
                <w:b/>
                <w:szCs w:val="16"/>
              </w:rPr>
            </w:pPr>
            <w:r w:rsidRPr="00C11E5A">
              <w:rPr>
                <w:rFonts w:asciiTheme="minorHAnsi" w:hAnsiTheme="minorHAnsi" w:cstheme="minorHAnsi"/>
                <w:b/>
                <w:szCs w:val="16"/>
              </w:rPr>
              <w:t>SQ-500 Series</w:t>
            </w:r>
          </w:p>
          <w:p w14:paraId="0F2B0ED5" w14:textId="77777777" w:rsidR="00FD0509" w:rsidRPr="00C11E5A" w:rsidRDefault="00FD0509" w:rsidP="000962FD">
            <w:pPr>
              <w:spacing w:line="201" w:lineRule="atLeast"/>
              <w:jc w:val="center"/>
              <w:rPr>
                <w:rFonts w:asciiTheme="minorHAnsi" w:hAnsiTheme="minorHAnsi" w:cstheme="minorHAnsi"/>
                <w:b/>
                <w:szCs w:val="16"/>
              </w:rPr>
            </w:pPr>
            <w:r w:rsidRPr="00C11E5A">
              <w:rPr>
                <w:rFonts w:asciiTheme="minorHAnsi" w:hAnsiTheme="minorHAnsi" w:cstheme="minorHAnsi"/>
                <w:b/>
                <w:szCs w:val="16"/>
              </w:rPr>
              <w:t>PPFD Error [%]</w:t>
            </w:r>
          </w:p>
        </w:tc>
      </w:tr>
      <w:tr w:rsidR="00FD0509" w:rsidRPr="00C11E5A" w14:paraId="54983289" w14:textId="77777777" w:rsidTr="000962FD">
        <w:trPr>
          <w:jc w:val="center"/>
        </w:trPr>
        <w:tc>
          <w:tcPr>
            <w:tcW w:w="5128" w:type="dxa"/>
            <w:tcBorders>
              <w:left w:val="single" w:sz="4" w:space="0" w:color="FFFFFF"/>
              <w:bottom w:val="single" w:sz="4" w:space="0" w:color="FFFFFF"/>
              <w:right w:val="single" w:sz="4" w:space="0" w:color="FFFFFF"/>
            </w:tcBorders>
            <w:shd w:val="clear" w:color="auto" w:fill="BFBFBF" w:themeFill="background1" w:themeFillShade="BF"/>
          </w:tcPr>
          <w:p w14:paraId="41426178"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Sun (Clear Sky)</w:t>
            </w:r>
          </w:p>
        </w:tc>
        <w:tc>
          <w:tcPr>
            <w:tcW w:w="1620" w:type="dxa"/>
            <w:tcBorders>
              <w:left w:val="single" w:sz="4" w:space="0" w:color="FFFFFF"/>
              <w:bottom w:val="single" w:sz="4" w:space="0" w:color="FFFFFF"/>
              <w:right w:val="single" w:sz="4" w:space="0" w:color="FFFFFF"/>
            </w:tcBorders>
            <w:shd w:val="clear" w:color="auto" w:fill="BFBFBF" w:themeFill="background1" w:themeFillShade="BF"/>
          </w:tcPr>
          <w:p w14:paraId="2AA203E7"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c>
          <w:tcPr>
            <w:tcW w:w="1347" w:type="dxa"/>
            <w:tcBorders>
              <w:left w:val="single" w:sz="4" w:space="0" w:color="FFFFFF"/>
              <w:bottom w:val="single" w:sz="4" w:space="0" w:color="FFFFFF"/>
              <w:right w:val="single" w:sz="4" w:space="0" w:color="FFFFFF"/>
            </w:tcBorders>
            <w:shd w:val="clear" w:color="auto" w:fill="BFBFBF" w:themeFill="background1" w:themeFillShade="BF"/>
          </w:tcPr>
          <w:p w14:paraId="247C6E17"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r>
      <w:tr w:rsidR="00FD0509" w:rsidRPr="00C11E5A" w14:paraId="1934A367"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tcPr>
          <w:p w14:paraId="6DD784DD"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Sun (Cloudy Sky)</w:t>
            </w:r>
          </w:p>
        </w:tc>
        <w:tc>
          <w:tcPr>
            <w:tcW w:w="1620" w:type="dxa"/>
            <w:tcBorders>
              <w:top w:val="single" w:sz="4" w:space="0" w:color="FFFFFF"/>
              <w:left w:val="single" w:sz="4" w:space="0" w:color="FFFFFF"/>
              <w:bottom w:val="single" w:sz="4" w:space="0" w:color="FFFFFF"/>
              <w:right w:val="single" w:sz="4" w:space="0" w:color="FFFFFF"/>
            </w:tcBorders>
          </w:tcPr>
          <w:p w14:paraId="0010FCFD"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c>
          <w:tcPr>
            <w:tcW w:w="1347" w:type="dxa"/>
            <w:tcBorders>
              <w:top w:val="single" w:sz="4" w:space="0" w:color="FFFFFF"/>
              <w:left w:val="single" w:sz="4" w:space="0" w:color="FFFFFF"/>
              <w:bottom w:val="single" w:sz="4" w:space="0" w:color="FFFFFF"/>
              <w:right w:val="single" w:sz="4" w:space="0" w:color="FFFFFF"/>
            </w:tcBorders>
          </w:tcPr>
          <w:p w14:paraId="26C61C33"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FD0509" w:rsidRPr="00C11E5A" w14:paraId="1F71FF07"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136D637D"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Reflected from Grass Canopy</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68E674F"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3.8</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001E24AF"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-0.3</w:t>
            </w:r>
          </w:p>
        </w:tc>
      </w:tr>
      <w:tr w:rsidR="00FD0509" w:rsidRPr="00C11E5A" w14:paraId="0CD1D91A"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tcPr>
          <w:p w14:paraId="735184E3"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Transmitted below Wheat Canopy</w:t>
            </w:r>
          </w:p>
        </w:tc>
        <w:tc>
          <w:tcPr>
            <w:tcW w:w="1620" w:type="dxa"/>
            <w:tcBorders>
              <w:top w:val="single" w:sz="4" w:space="0" w:color="FFFFFF"/>
              <w:left w:val="single" w:sz="4" w:space="0" w:color="FFFFFF"/>
              <w:bottom w:val="single" w:sz="4" w:space="0" w:color="FFFFFF"/>
              <w:right w:val="single" w:sz="4" w:space="0" w:color="FFFFFF"/>
            </w:tcBorders>
          </w:tcPr>
          <w:p w14:paraId="1963DC6C"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4.5</w:t>
            </w:r>
          </w:p>
        </w:tc>
        <w:tc>
          <w:tcPr>
            <w:tcW w:w="1347" w:type="dxa"/>
            <w:tcBorders>
              <w:top w:val="single" w:sz="4" w:space="0" w:color="FFFFFF"/>
              <w:left w:val="single" w:sz="4" w:space="0" w:color="FFFFFF"/>
              <w:bottom w:val="single" w:sz="4" w:space="0" w:color="FFFFFF"/>
              <w:right w:val="single" w:sz="4" w:space="0" w:color="FFFFFF"/>
            </w:tcBorders>
          </w:tcPr>
          <w:p w14:paraId="270BDAB3"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FD0509" w:rsidRPr="00C11E5A" w14:paraId="24B5CC88"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9826647"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Cool White Fluorescent (T5)</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A9A9599"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2769E653"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FD0509" w:rsidRPr="00C11E5A" w14:paraId="1B501F9C"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tcPr>
          <w:p w14:paraId="6D7430BB"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Metal Halide</w:t>
            </w:r>
          </w:p>
        </w:tc>
        <w:tc>
          <w:tcPr>
            <w:tcW w:w="1620" w:type="dxa"/>
            <w:tcBorders>
              <w:top w:val="single" w:sz="4" w:space="0" w:color="FFFFFF"/>
              <w:left w:val="single" w:sz="4" w:space="0" w:color="FFFFFF"/>
              <w:bottom w:val="single" w:sz="4" w:space="0" w:color="FFFFFF"/>
              <w:right w:val="single" w:sz="4" w:space="0" w:color="FFFFFF"/>
            </w:tcBorders>
          </w:tcPr>
          <w:p w14:paraId="1D7E6009"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-2.8</w:t>
            </w:r>
          </w:p>
        </w:tc>
        <w:tc>
          <w:tcPr>
            <w:tcW w:w="1347" w:type="dxa"/>
            <w:tcBorders>
              <w:top w:val="single" w:sz="4" w:space="0" w:color="FFFFFF"/>
              <w:left w:val="single" w:sz="4" w:space="0" w:color="FFFFFF"/>
              <w:bottom w:val="single" w:sz="4" w:space="0" w:color="FFFFFF"/>
              <w:right w:val="single" w:sz="4" w:space="0" w:color="FFFFFF"/>
            </w:tcBorders>
          </w:tcPr>
          <w:p w14:paraId="1436F48A"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0.9</w:t>
            </w:r>
          </w:p>
        </w:tc>
      </w:tr>
      <w:tr w:rsidR="00FD0509" w:rsidRPr="00C11E5A" w14:paraId="3C6E9419" w14:textId="77777777" w:rsidTr="000962FD">
        <w:trPr>
          <w:jc w:val="center"/>
        </w:trPr>
        <w:tc>
          <w:tcPr>
            <w:tcW w:w="5128" w:type="dxa"/>
            <w:tcBorders>
              <w:top w:val="single" w:sz="4" w:space="0" w:color="FFFFFF"/>
              <w:left w:val="single" w:sz="4" w:space="0" w:color="FFFFFF"/>
              <w:bottom w:val="nil"/>
              <w:right w:val="single" w:sz="4" w:space="0" w:color="FFFFFF"/>
            </w:tcBorders>
            <w:shd w:val="clear" w:color="auto" w:fill="BFBFBF" w:themeFill="background1" w:themeFillShade="BF"/>
          </w:tcPr>
          <w:p w14:paraId="6BD97677"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Ceramic Metal Halide</w:t>
            </w:r>
          </w:p>
        </w:tc>
        <w:tc>
          <w:tcPr>
            <w:tcW w:w="1620" w:type="dxa"/>
            <w:tcBorders>
              <w:top w:val="single" w:sz="4" w:space="0" w:color="FFFFFF"/>
              <w:left w:val="single" w:sz="4" w:space="0" w:color="FFFFFF"/>
              <w:bottom w:val="nil"/>
              <w:right w:val="single" w:sz="4" w:space="0" w:color="FFFFFF"/>
            </w:tcBorders>
            <w:shd w:val="clear" w:color="auto" w:fill="BFBFBF" w:themeFill="background1" w:themeFillShade="BF"/>
          </w:tcPr>
          <w:p w14:paraId="10A2A86C"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-16.1</w:t>
            </w:r>
          </w:p>
        </w:tc>
        <w:tc>
          <w:tcPr>
            <w:tcW w:w="1347" w:type="dxa"/>
            <w:tcBorders>
              <w:top w:val="single" w:sz="4" w:space="0" w:color="FFFFFF"/>
              <w:left w:val="single" w:sz="4" w:space="0" w:color="FFFFFF"/>
              <w:bottom w:val="nil"/>
              <w:right w:val="single" w:sz="4" w:space="0" w:color="FFFFFF"/>
            </w:tcBorders>
            <w:shd w:val="clear" w:color="auto" w:fill="BFBFBF" w:themeFill="background1" w:themeFillShade="BF"/>
          </w:tcPr>
          <w:p w14:paraId="4B23EE02"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0.3</w:t>
            </w:r>
          </w:p>
        </w:tc>
      </w:tr>
      <w:tr w:rsidR="00FD0509" w:rsidRPr="00C11E5A" w14:paraId="7D416760" w14:textId="77777777" w:rsidTr="000962FD">
        <w:trPr>
          <w:jc w:val="center"/>
        </w:trPr>
        <w:tc>
          <w:tcPr>
            <w:tcW w:w="5128" w:type="dxa"/>
            <w:tcBorders>
              <w:top w:val="nil"/>
              <w:left w:val="nil"/>
              <w:bottom w:val="nil"/>
              <w:right w:val="nil"/>
            </w:tcBorders>
          </w:tcPr>
          <w:p w14:paraId="793466F5"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High Pressure Sodium</w:t>
            </w:r>
          </w:p>
        </w:tc>
        <w:tc>
          <w:tcPr>
            <w:tcW w:w="1620" w:type="dxa"/>
            <w:tcBorders>
              <w:top w:val="nil"/>
              <w:left w:val="nil"/>
              <w:bottom w:val="nil"/>
              <w:right w:val="nil"/>
            </w:tcBorders>
          </w:tcPr>
          <w:p w14:paraId="6A5ECA13"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c>
          <w:tcPr>
            <w:tcW w:w="1347" w:type="dxa"/>
            <w:tcBorders>
              <w:top w:val="nil"/>
              <w:left w:val="nil"/>
              <w:bottom w:val="nil"/>
              <w:right w:val="nil"/>
            </w:tcBorders>
          </w:tcPr>
          <w:p w14:paraId="517B2B85"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FD0509" w:rsidRPr="00C11E5A" w14:paraId="6E638E5A" w14:textId="77777777" w:rsidTr="000962FD">
        <w:trPr>
          <w:jc w:val="center"/>
        </w:trPr>
        <w:tc>
          <w:tcPr>
            <w:tcW w:w="5128" w:type="dxa"/>
            <w:tcBorders>
              <w:top w:val="nil"/>
              <w:left w:val="single" w:sz="4" w:space="0" w:color="FFFFFF"/>
              <w:bottom w:val="single" w:sz="4" w:space="0" w:color="FFFFFF"/>
              <w:right w:val="single" w:sz="4" w:space="0" w:color="FFFFFF"/>
            </w:tcBorders>
            <w:shd w:val="clear" w:color="auto" w:fill="BFBFBF" w:themeFill="background1" w:themeFillShade="BF"/>
          </w:tcPr>
          <w:p w14:paraId="5127DAD0"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Blue LED (448 nm peak, 20 nm full-width half-maximum)</w:t>
            </w:r>
          </w:p>
        </w:tc>
        <w:tc>
          <w:tcPr>
            <w:tcW w:w="1620" w:type="dxa"/>
            <w:tcBorders>
              <w:top w:val="nil"/>
              <w:left w:val="single" w:sz="4" w:space="0" w:color="FFFFFF"/>
              <w:bottom w:val="single" w:sz="4" w:space="0" w:color="FFFFFF"/>
              <w:right w:val="single" w:sz="4" w:space="0" w:color="FFFFFF"/>
            </w:tcBorders>
            <w:shd w:val="clear" w:color="auto" w:fill="BFBFBF" w:themeFill="background1" w:themeFillShade="BF"/>
          </w:tcPr>
          <w:p w14:paraId="01025108"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-10.5</w:t>
            </w:r>
          </w:p>
        </w:tc>
        <w:tc>
          <w:tcPr>
            <w:tcW w:w="1347" w:type="dxa"/>
            <w:tcBorders>
              <w:top w:val="nil"/>
              <w:left w:val="single" w:sz="4" w:space="0" w:color="FFFFFF"/>
              <w:bottom w:val="single" w:sz="4" w:space="0" w:color="FFFFFF"/>
              <w:right w:val="single" w:sz="4" w:space="0" w:color="FFFFFF"/>
            </w:tcBorders>
            <w:shd w:val="clear" w:color="auto" w:fill="BFBFBF" w:themeFill="background1" w:themeFillShade="BF"/>
          </w:tcPr>
          <w:p w14:paraId="50EB4FDC"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-0.7</w:t>
            </w:r>
          </w:p>
        </w:tc>
      </w:tr>
      <w:tr w:rsidR="00FD0509" w:rsidRPr="00C11E5A" w14:paraId="432F0EFD"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tcPr>
          <w:p w14:paraId="7C58F96B"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Green LED (524 nm peak, 30 nm full-width half-maximum)</w:t>
            </w:r>
          </w:p>
        </w:tc>
        <w:tc>
          <w:tcPr>
            <w:tcW w:w="1620" w:type="dxa"/>
            <w:tcBorders>
              <w:top w:val="single" w:sz="4" w:space="0" w:color="FFFFFF"/>
              <w:left w:val="single" w:sz="4" w:space="0" w:color="FFFFFF"/>
              <w:bottom w:val="single" w:sz="4" w:space="0" w:color="FFFFFF"/>
              <w:right w:val="single" w:sz="4" w:space="0" w:color="FFFFFF"/>
            </w:tcBorders>
          </w:tcPr>
          <w:p w14:paraId="7C657F45"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8.8</w:t>
            </w:r>
          </w:p>
        </w:tc>
        <w:tc>
          <w:tcPr>
            <w:tcW w:w="1347" w:type="dxa"/>
            <w:tcBorders>
              <w:top w:val="single" w:sz="4" w:space="0" w:color="FFFFFF"/>
              <w:left w:val="single" w:sz="4" w:space="0" w:color="FFFFFF"/>
              <w:bottom w:val="single" w:sz="4" w:space="0" w:color="FFFFFF"/>
              <w:right w:val="single" w:sz="4" w:space="0" w:color="FFFFFF"/>
            </w:tcBorders>
          </w:tcPr>
          <w:p w14:paraId="5CD06E94"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3.2</w:t>
            </w:r>
          </w:p>
        </w:tc>
      </w:tr>
      <w:tr w:rsidR="00FD0509" w:rsidRPr="00C11E5A" w14:paraId="6C60C4CA"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F5ED6F9"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Red LED (635 nm peak, 20 nm full-width half-maximum)</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46A1134"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2.6</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2422F6BF"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0.8</w:t>
            </w:r>
          </w:p>
        </w:tc>
      </w:tr>
      <w:tr w:rsidR="00FD0509" w:rsidRPr="00C11E5A" w14:paraId="27AD6647"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tcPr>
          <w:p w14:paraId="576A7D8E"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Red LED (667 nm peak, 20 nm full-width half-maximum)</w:t>
            </w:r>
          </w:p>
        </w:tc>
        <w:tc>
          <w:tcPr>
            <w:tcW w:w="1620" w:type="dxa"/>
            <w:tcBorders>
              <w:top w:val="single" w:sz="4" w:space="0" w:color="FFFFFF"/>
              <w:left w:val="single" w:sz="4" w:space="0" w:color="FFFFFF"/>
              <w:bottom w:val="single" w:sz="4" w:space="0" w:color="FFFFFF"/>
              <w:right w:val="single" w:sz="4" w:space="0" w:color="FFFFFF"/>
            </w:tcBorders>
          </w:tcPr>
          <w:p w14:paraId="2B5F9A50"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-62.1</w:t>
            </w:r>
          </w:p>
        </w:tc>
        <w:tc>
          <w:tcPr>
            <w:tcW w:w="1347" w:type="dxa"/>
            <w:tcBorders>
              <w:top w:val="single" w:sz="4" w:space="0" w:color="FFFFFF"/>
              <w:left w:val="single" w:sz="4" w:space="0" w:color="FFFFFF"/>
              <w:bottom w:val="single" w:sz="4" w:space="0" w:color="FFFFFF"/>
              <w:right w:val="single" w:sz="4" w:space="0" w:color="FFFFFF"/>
            </w:tcBorders>
          </w:tcPr>
          <w:p w14:paraId="0DAFADDB"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2.8</w:t>
            </w:r>
          </w:p>
        </w:tc>
      </w:tr>
      <w:tr w:rsidR="00FD0509" w:rsidRPr="00C11E5A" w14:paraId="3C703DA3"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23982B7"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Red, Blue LED Mixture (80 % Red, 20 % Blue)</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335886EA"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-72.8</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663C9014"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-3.9</w:t>
            </w:r>
          </w:p>
        </w:tc>
      </w:tr>
      <w:tr w:rsidR="00FD0509" w:rsidRPr="00C11E5A" w14:paraId="69763DD8"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tcPr>
          <w:p w14:paraId="38F95F0C"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Red, Blue, White LED Mixture (60 % Red, 25 % White, 15 % Blue)</w:t>
            </w:r>
          </w:p>
        </w:tc>
        <w:tc>
          <w:tcPr>
            <w:tcW w:w="1620" w:type="dxa"/>
            <w:tcBorders>
              <w:top w:val="single" w:sz="4" w:space="0" w:color="FFFFFF"/>
              <w:left w:val="single" w:sz="4" w:space="0" w:color="FFFFFF"/>
              <w:bottom w:val="single" w:sz="4" w:space="0" w:color="FFFFFF"/>
              <w:right w:val="single" w:sz="4" w:space="0" w:color="FFFFFF"/>
            </w:tcBorders>
          </w:tcPr>
          <w:p w14:paraId="51C0181D"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-35.5</w:t>
            </w:r>
          </w:p>
        </w:tc>
        <w:tc>
          <w:tcPr>
            <w:tcW w:w="1347" w:type="dxa"/>
            <w:tcBorders>
              <w:top w:val="single" w:sz="4" w:space="0" w:color="FFFFFF"/>
              <w:left w:val="single" w:sz="4" w:space="0" w:color="FFFFFF"/>
              <w:bottom w:val="single" w:sz="4" w:space="0" w:color="FFFFFF"/>
              <w:right w:val="single" w:sz="4" w:space="0" w:color="FFFFFF"/>
            </w:tcBorders>
          </w:tcPr>
          <w:p w14:paraId="5169F8AF"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-2.0</w:t>
            </w:r>
          </w:p>
        </w:tc>
      </w:tr>
      <w:tr w:rsidR="00FD0509" w:rsidRPr="00C11E5A" w14:paraId="36173AE2"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82F735D"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Cool White LED</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F69A634"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-3.3</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2319F6A1"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0.5</w:t>
            </w:r>
          </w:p>
        </w:tc>
      </w:tr>
      <w:tr w:rsidR="00FD0509" w:rsidRPr="00C11E5A" w14:paraId="15829743" w14:textId="77777777" w:rsidTr="000962FD">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343AB303" w14:textId="77777777" w:rsidR="00FD0509" w:rsidRPr="00C11E5A" w:rsidRDefault="00FD0509" w:rsidP="000962FD">
            <w:pPr>
              <w:spacing w:line="201" w:lineRule="atLeast"/>
              <w:rPr>
                <w:rFonts w:asciiTheme="minorHAnsi" w:hAnsiTheme="minorHAnsi" w:cstheme="minorHAnsi"/>
                <w:szCs w:val="16"/>
              </w:rPr>
            </w:pPr>
            <w:r w:rsidRPr="00C11E5A">
              <w:rPr>
                <w:rFonts w:asciiTheme="minorHAnsi" w:hAnsiTheme="minorHAnsi" w:cstheme="minorHAnsi"/>
                <w:szCs w:val="16"/>
              </w:rPr>
              <w:t>Warm White LED</w:t>
            </w:r>
          </w:p>
        </w:tc>
        <w:tc>
          <w:tcPr>
            <w:tcW w:w="1620"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4AF25BCC"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-8.9</w:t>
            </w:r>
          </w:p>
        </w:tc>
        <w:tc>
          <w:tcPr>
            <w:tcW w:w="1347"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4EB8758E" w14:textId="77777777" w:rsidR="00FD0509" w:rsidRPr="00C11E5A" w:rsidRDefault="00FD0509" w:rsidP="000962FD">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r>
    </w:tbl>
    <w:p w14:paraId="4DF1B48A" w14:textId="77777777" w:rsidR="00FD0509" w:rsidRDefault="00FD0509" w:rsidP="00FD0509">
      <w:pPr>
        <w:spacing w:line="201" w:lineRule="atLeast"/>
        <w:rPr>
          <w:rFonts w:asciiTheme="minorHAnsi" w:hAnsiTheme="minorHAnsi" w:cstheme="minorHAnsi"/>
          <w:sz w:val="20"/>
          <w:szCs w:val="18"/>
        </w:rPr>
      </w:pPr>
    </w:p>
    <w:p w14:paraId="4CA7EBBF" w14:textId="77777777" w:rsidR="00FD0509" w:rsidRPr="00C11E5A" w:rsidRDefault="00FD0509" w:rsidP="00FD0509">
      <w:pPr>
        <w:spacing w:line="201" w:lineRule="atLeast"/>
        <w:rPr>
          <w:rFonts w:asciiTheme="minorHAnsi" w:hAnsiTheme="minorHAnsi" w:cstheme="minorHAnsi"/>
          <w:sz w:val="20"/>
          <w:szCs w:val="18"/>
        </w:rPr>
      </w:pPr>
      <w:r w:rsidRPr="00C11E5A">
        <w:rPr>
          <w:rFonts w:asciiTheme="minorHAnsi" w:hAnsiTheme="minorHAnsi" w:cstheme="minorHAnsi"/>
          <w:sz w:val="20"/>
          <w:szCs w:val="18"/>
        </w:rPr>
        <w:t>Federer, C.A., and C.B. Tanner, 1966. Sensors for measuring light available for photosynthesis. Ecology 47:654-657.</w:t>
      </w:r>
    </w:p>
    <w:p w14:paraId="610BE184" w14:textId="77777777" w:rsidR="00FD0509" w:rsidRDefault="00FD0509" w:rsidP="00FD0509">
      <w:pPr>
        <w:spacing w:line="201" w:lineRule="atLeast"/>
        <w:rPr>
          <w:rFonts w:asciiTheme="minorHAnsi" w:hAnsiTheme="minorHAnsi" w:cstheme="minorHAnsi"/>
          <w:color w:val="00B050"/>
          <w:sz w:val="20"/>
          <w:szCs w:val="18"/>
        </w:rPr>
      </w:pPr>
      <w:r w:rsidRPr="00C11E5A">
        <w:rPr>
          <w:rFonts w:asciiTheme="minorHAnsi" w:hAnsiTheme="minorHAnsi" w:cstheme="minorHAnsi"/>
          <w:sz w:val="20"/>
          <w:szCs w:val="18"/>
        </w:rPr>
        <w:t xml:space="preserve">Ross, J., and M. </w:t>
      </w:r>
      <w:proofErr w:type="spellStart"/>
      <w:r w:rsidRPr="00C11E5A">
        <w:rPr>
          <w:rFonts w:asciiTheme="minorHAnsi" w:hAnsiTheme="minorHAnsi" w:cstheme="minorHAnsi"/>
          <w:sz w:val="20"/>
          <w:szCs w:val="18"/>
        </w:rPr>
        <w:t>Sulev</w:t>
      </w:r>
      <w:proofErr w:type="spellEnd"/>
      <w:r w:rsidRPr="00C11E5A">
        <w:rPr>
          <w:rFonts w:asciiTheme="minorHAnsi" w:hAnsiTheme="minorHAnsi" w:cstheme="minorHAnsi"/>
          <w:sz w:val="20"/>
          <w:szCs w:val="18"/>
        </w:rPr>
        <w:t xml:space="preserve">, 2000. Sources of errors in measurements of PAR. Agricultural and Forest Meteorology </w:t>
      </w:r>
      <w:r w:rsidRPr="00E8417E">
        <w:rPr>
          <w:rFonts w:asciiTheme="minorHAnsi" w:hAnsiTheme="minorHAnsi" w:cstheme="minorHAnsi"/>
          <w:sz w:val="20"/>
          <w:szCs w:val="18"/>
        </w:rPr>
        <w:t>100:103-125</w:t>
      </w:r>
      <w:r w:rsidRPr="00DB35F8">
        <w:rPr>
          <w:rFonts w:asciiTheme="minorHAnsi" w:hAnsiTheme="minorHAnsi" w:cstheme="minorHAnsi"/>
          <w:color w:val="00B050"/>
          <w:sz w:val="20"/>
          <w:szCs w:val="18"/>
        </w:rPr>
        <w:t>.</w:t>
      </w:r>
    </w:p>
    <w:p w14:paraId="1FD76AB5" w14:textId="77777777" w:rsidR="00FD0509" w:rsidRDefault="00FD0509" w:rsidP="00FD0509">
      <w:pPr>
        <w:spacing w:line="201" w:lineRule="atLeast"/>
        <w:rPr>
          <w:rFonts w:asciiTheme="minorHAnsi" w:hAnsiTheme="minorHAnsi" w:cstheme="minorHAnsi"/>
          <w:color w:val="00B050"/>
          <w:sz w:val="20"/>
          <w:szCs w:val="18"/>
        </w:rPr>
      </w:pPr>
    </w:p>
    <w:p w14:paraId="26256EDB" w14:textId="77777777" w:rsidR="00FD0509" w:rsidRPr="00566F07" w:rsidRDefault="00FD0509" w:rsidP="00FD0509">
      <w:pPr>
        <w:rPr>
          <w:rFonts w:asciiTheme="minorHAnsi" w:hAnsiTheme="minorHAnsi" w:cstheme="minorHAnsi"/>
          <w:b/>
          <w:sz w:val="20"/>
        </w:rPr>
      </w:pPr>
      <w:bookmarkStart w:id="22" w:name="_Hlk71545322"/>
      <w:r w:rsidRPr="00566F07">
        <w:rPr>
          <w:rFonts w:asciiTheme="minorHAnsi" w:hAnsiTheme="minorHAnsi" w:cstheme="minorHAnsi"/>
          <w:b/>
          <w:sz w:val="20"/>
        </w:rPr>
        <w:lastRenderedPageBreak/>
        <w:t>Spectral Errors for PPFD and YPFD Measurements with Apogee MQ Series Quantum Meters</w:t>
      </w:r>
    </w:p>
    <w:tbl>
      <w:tblPr>
        <w:tblStyle w:val="TableGrid"/>
        <w:tblW w:w="0" w:type="auto"/>
        <w:jc w:val="center"/>
        <w:tblLook w:val="04A0" w:firstRow="1" w:lastRow="0" w:firstColumn="1" w:lastColumn="0" w:noHBand="0" w:noVBand="1"/>
      </w:tblPr>
      <w:tblGrid>
        <w:gridCol w:w="5485"/>
        <w:gridCol w:w="1203"/>
        <w:gridCol w:w="1331"/>
        <w:gridCol w:w="1331"/>
      </w:tblGrid>
      <w:tr w:rsidR="004537AA" w:rsidRPr="00566F07" w14:paraId="71D9590F" w14:textId="77777777" w:rsidTr="004537AA">
        <w:trPr>
          <w:jc w:val="center"/>
        </w:trPr>
        <w:tc>
          <w:tcPr>
            <w:tcW w:w="5485" w:type="dxa"/>
            <w:tcBorders>
              <w:top w:val="single" w:sz="4" w:space="0" w:color="FFFFFF" w:themeColor="background1"/>
              <w:left w:val="single" w:sz="4" w:space="0" w:color="FFFFFF" w:themeColor="background1"/>
              <w:right w:val="single" w:sz="4" w:space="0" w:color="FFFFFF" w:themeColor="background1"/>
            </w:tcBorders>
          </w:tcPr>
          <w:p w14:paraId="051A9DE1" w14:textId="77777777" w:rsidR="004537AA" w:rsidRPr="00566F07" w:rsidRDefault="004537AA" w:rsidP="000962FD">
            <w:pPr>
              <w:spacing w:line="201" w:lineRule="atLeast"/>
              <w:rPr>
                <w:rFonts w:asciiTheme="minorHAnsi" w:hAnsiTheme="minorHAnsi" w:cstheme="minorHAnsi"/>
                <w:b/>
                <w:color w:val="000000"/>
                <w:sz w:val="20"/>
              </w:rPr>
            </w:pPr>
            <w:r w:rsidRPr="00566F07">
              <w:rPr>
                <w:rFonts w:asciiTheme="minorHAnsi" w:hAnsiTheme="minorHAnsi" w:cstheme="minorHAnsi"/>
                <w:b/>
                <w:color w:val="000000"/>
                <w:sz w:val="20"/>
              </w:rPr>
              <w:t>Radiation Source (Error Calculated Relative to Sun, Clear Sky)</w:t>
            </w:r>
          </w:p>
        </w:tc>
        <w:tc>
          <w:tcPr>
            <w:tcW w:w="1203" w:type="dxa"/>
            <w:tcBorders>
              <w:top w:val="single" w:sz="4" w:space="0" w:color="FFFFFF" w:themeColor="background1"/>
              <w:left w:val="single" w:sz="4" w:space="0" w:color="FFFFFF" w:themeColor="background1"/>
              <w:right w:val="single" w:sz="4" w:space="0" w:color="FFFFFF" w:themeColor="background1"/>
            </w:tcBorders>
          </w:tcPr>
          <w:p w14:paraId="0EE55061" w14:textId="534D893F" w:rsidR="004537AA" w:rsidRPr="00566F07" w:rsidRDefault="004537AA" w:rsidP="000962FD">
            <w:pPr>
              <w:spacing w:line="201" w:lineRule="atLeast"/>
              <w:jc w:val="center"/>
              <w:rPr>
                <w:rFonts w:asciiTheme="minorHAnsi" w:hAnsiTheme="minorHAnsi" w:cstheme="minorHAnsi"/>
                <w:b/>
                <w:color w:val="000000"/>
                <w:sz w:val="20"/>
              </w:rPr>
            </w:pPr>
            <w:r>
              <w:rPr>
                <w:rFonts w:asciiTheme="minorHAnsi" w:hAnsiTheme="minorHAnsi" w:cstheme="minorHAnsi"/>
                <w:b/>
                <w:color w:val="000000"/>
                <w:sz w:val="20"/>
              </w:rPr>
              <w:t>*MQ-300 Series</w:t>
            </w:r>
          </w:p>
        </w:tc>
        <w:tc>
          <w:tcPr>
            <w:tcW w:w="1331" w:type="dxa"/>
            <w:tcBorders>
              <w:top w:val="single" w:sz="4" w:space="0" w:color="FFFFFF" w:themeColor="background1"/>
              <w:left w:val="single" w:sz="4" w:space="0" w:color="FFFFFF" w:themeColor="background1"/>
              <w:right w:val="single" w:sz="4" w:space="0" w:color="FFFFFF" w:themeColor="background1"/>
            </w:tcBorders>
          </w:tcPr>
          <w:p w14:paraId="69277DCD" w14:textId="1EAA860D" w:rsidR="004537AA" w:rsidRPr="00566F07" w:rsidRDefault="004537AA" w:rsidP="000962FD">
            <w:pPr>
              <w:spacing w:line="201" w:lineRule="atLeast"/>
              <w:jc w:val="center"/>
              <w:rPr>
                <w:rFonts w:asciiTheme="minorHAnsi" w:hAnsiTheme="minorHAnsi" w:cstheme="minorHAnsi"/>
                <w:b/>
                <w:color w:val="000000"/>
                <w:sz w:val="20"/>
              </w:rPr>
            </w:pPr>
            <w:r w:rsidRPr="00566F07">
              <w:rPr>
                <w:rFonts w:asciiTheme="minorHAnsi" w:hAnsiTheme="minorHAnsi" w:cstheme="minorHAnsi"/>
                <w:b/>
                <w:color w:val="000000"/>
                <w:sz w:val="20"/>
              </w:rPr>
              <w:t>PPFD Error [%]</w:t>
            </w:r>
          </w:p>
        </w:tc>
        <w:tc>
          <w:tcPr>
            <w:tcW w:w="1331" w:type="dxa"/>
            <w:tcBorders>
              <w:top w:val="single" w:sz="4" w:space="0" w:color="FFFFFF" w:themeColor="background1"/>
              <w:left w:val="single" w:sz="4" w:space="0" w:color="FFFFFF" w:themeColor="background1"/>
              <w:right w:val="single" w:sz="4" w:space="0" w:color="FFFFFF" w:themeColor="background1"/>
            </w:tcBorders>
          </w:tcPr>
          <w:p w14:paraId="2B12231A" w14:textId="77777777" w:rsidR="004537AA" w:rsidRPr="00566F07" w:rsidRDefault="004537AA" w:rsidP="000962FD">
            <w:pPr>
              <w:spacing w:line="201" w:lineRule="atLeast"/>
              <w:jc w:val="center"/>
              <w:rPr>
                <w:rFonts w:asciiTheme="minorHAnsi" w:hAnsiTheme="minorHAnsi" w:cstheme="minorHAnsi"/>
                <w:b/>
                <w:sz w:val="20"/>
              </w:rPr>
            </w:pPr>
            <w:r w:rsidRPr="00566F07">
              <w:rPr>
                <w:rFonts w:asciiTheme="minorHAnsi" w:hAnsiTheme="minorHAnsi" w:cstheme="minorHAnsi"/>
                <w:b/>
                <w:sz w:val="20"/>
              </w:rPr>
              <w:t>YPFD Error [%]</w:t>
            </w:r>
          </w:p>
        </w:tc>
      </w:tr>
      <w:tr w:rsidR="004537AA" w:rsidRPr="00566F07" w14:paraId="3E0D258A" w14:textId="77777777" w:rsidTr="004537AA">
        <w:trPr>
          <w:jc w:val="center"/>
        </w:trPr>
        <w:tc>
          <w:tcPr>
            <w:tcW w:w="5485"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A3A92A1"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Sun (Clear Sky)</w:t>
            </w:r>
          </w:p>
        </w:tc>
        <w:tc>
          <w:tcPr>
            <w:tcW w:w="1203"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013377F" w14:textId="7B5BF3D5" w:rsidR="004537AA" w:rsidRPr="00566F07" w:rsidRDefault="004537AA" w:rsidP="004537AA">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0.0</w:t>
            </w:r>
          </w:p>
        </w:tc>
        <w:tc>
          <w:tcPr>
            <w:tcW w:w="1331"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7417FFD4" w14:textId="0E4960CC"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0.0</w:t>
            </w:r>
          </w:p>
        </w:tc>
        <w:tc>
          <w:tcPr>
            <w:tcW w:w="1331"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7BE63F2"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0.0</w:t>
            </w:r>
          </w:p>
        </w:tc>
      </w:tr>
      <w:tr w:rsidR="004537AA" w:rsidRPr="00566F07" w14:paraId="69B859EB"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65E4D2"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Sun (Cloudy Sky)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43A985" w14:textId="347C7192"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0.1</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07FCEA" w14:textId="6C44BE41"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1.4</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7E98CA"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1.6</w:t>
            </w:r>
          </w:p>
        </w:tc>
      </w:tr>
      <w:tr w:rsidR="004537AA" w:rsidRPr="00566F07" w14:paraId="6529BC84"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05E72B9"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Reflected from Grass Canopy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1FE6959" w14:textId="70C0CCB8"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7.4</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226401B2" w14:textId="52CB07FD"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5.7</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71A1BF03"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-6.3</w:t>
            </w:r>
          </w:p>
        </w:tc>
      </w:tr>
      <w:tr w:rsidR="004537AA" w:rsidRPr="00566F07" w14:paraId="1EBF5833"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31F97C"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Reflected from Deciduous Canopy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88F8CF" w14:textId="09AE145C"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4.6</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3CC23E" w14:textId="281C5F83"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4.9</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F4A735"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-7.0</w:t>
            </w:r>
          </w:p>
        </w:tc>
      </w:tr>
      <w:tr w:rsidR="004537AA" w:rsidRPr="00566F07" w14:paraId="7D77B40F"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2DA75BFE"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Reflected from Conifer Canopy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4BAC8171" w14:textId="4C1EEDAF"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5.7</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0880F359" w14:textId="18BDFD56"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5.5</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604492A"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-6.8</w:t>
            </w:r>
          </w:p>
        </w:tc>
      </w:tr>
      <w:tr w:rsidR="004537AA" w:rsidRPr="00566F07" w14:paraId="3BEF69F2"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43A18D"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Transmitted below Grass Canopy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2B2FD3" w14:textId="09C9CA0A"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4.8</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999309" w14:textId="33EEA48B"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6.4</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AAA100"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-4.5</w:t>
            </w:r>
          </w:p>
        </w:tc>
      </w:tr>
      <w:tr w:rsidR="004537AA" w:rsidRPr="00566F07" w14:paraId="63413C64"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AC046CC"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Transmitted below Deciduous Canopy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7AFEF566" w14:textId="510A8281"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4.2</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D68F0CD" w14:textId="44D6AEDC"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6.8</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DEAC981"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-5.4</w:t>
            </w:r>
          </w:p>
        </w:tc>
      </w:tr>
      <w:tr w:rsidR="004537AA" w:rsidRPr="00566F07" w14:paraId="190AD7BC"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B6C322"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Transmitted below Conifer Canopy</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E644D8" w14:textId="7627A625"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3.8</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68E463" w14:textId="22195533"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5.3</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0E9F87"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2.6</w:t>
            </w:r>
          </w:p>
        </w:tc>
      </w:tr>
      <w:tr w:rsidR="004537AA" w:rsidRPr="00566F07" w14:paraId="7F08CD77" w14:textId="77777777" w:rsidTr="004537AA">
        <w:trPr>
          <w:jc w:val="center"/>
        </w:trPr>
        <w:tc>
          <w:tcPr>
            <w:tcW w:w="5485" w:type="dxa"/>
            <w:tcBorders>
              <w:top w:val="single" w:sz="4" w:space="0" w:color="FFFFFF" w:themeColor="background1"/>
              <w:left w:val="single" w:sz="4" w:space="0" w:color="FFFFFF" w:themeColor="background1"/>
              <w:right w:val="single" w:sz="4" w:space="0" w:color="FFFFFF" w:themeColor="background1"/>
            </w:tcBorders>
          </w:tcPr>
          <w:p w14:paraId="50030B08" w14:textId="77777777" w:rsidR="004537AA" w:rsidRPr="00566F07" w:rsidRDefault="004537AA" w:rsidP="000962FD">
            <w:pPr>
              <w:spacing w:line="201" w:lineRule="atLeast"/>
              <w:rPr>
                <w:rFonts w:asciiTheme="minorHAnsi" w:hAnsiTheme="minorHAnsi" w:cstheme="minorHAnsi"/>
                <w:b/>
                <w:color w:val="000000"/>
                <w:sz w:val="20"/>
              </w:rPr>
            </w:pPr>
            <w:r w:rsidRPr="00566F07">
              <w:rPr>
                <w:rFonts w:asciiTheme="minorHAnsi" w:hAnsiTheme="minorHAnsi" w:cstheme="minorHAnsi"/>
                <w:b/>
                <w:color w:val="000000"/>
                <w:sz w:val="20"/>
              </w:rPr>
              <w:t>Radiation Source (Error Calculated Relative to Cool White Fluorescent, T5)</w:t>
            </w:r>
          </w:p>
        </w:tc>
        <w:tc>
          <w:tcPr>
            <w:tcW w:w="1203" w:type="dxa"/>
            <w:tcBorders>
              <w:top w:val="single" w:sz="4" w:space="0" w:color="FFFFFF" w:themeColor="background1"/>
              <w:left w:val="single" w:sz="4" w:space="0" w:color="FFFFFF" w:themeColor="background1"/>
              <w:right w:val="single" w:sz="4" w:space="0" w:color="FFFFFF" w:themeColor="background1"/>
            </w:tcBorders>
          </w:tcPr>
          <w:p w14:paraId="5EE16662" w14:textId="77777777" w:rsidR="004537AA" w:rsidRPr="00566F07" w:rsidRDefault="004537AA" w:rsidP="000962FD">
            <w:pPr>
              <w:spacing w:line="201" w:lineRule="atLeast"/>
              <w:jc w:val="center"/>
              <w:rPr>
                <w:rFonts w:asciiTheme="minorHAnsi" w:hAnsiTheme="minorHAnsi" w:cstheme="minorHAnsi"/>
                <w:color w:val="000000"/>
                <w:sz w:val="20"/>
              </w:rPr>
            </w:pPr>
          </w:p>
        </w:tc>
        <w:tc>
          <w:tcPr>
            <w:tcW w:w="1331" w:type="dxa"/>
            <w:tcBorders>
              <w:top w:val="single" w:sz="4" w:space="0" w:color="FFFFFF" w:themeColor="background1"/>
              <w:left w:val="single" w:sz="4" w:space="0" w:color="FFFFFF" w:themeColor="background1"/>
              <w:right w:val="single" w:sz="4" w:space="0" w:color="FFFFFF" w:themeColor="background1"/>
            </w:tcBorders>
          </w:tcPr>
          <w:p w14:paraId="1FCB138A" w14:textId="5CEBD89A" w:rsidR="004537AA" w:rsidRPr="00566F07" w:rsidRDefault="004537AA" w:rsidP="000962FD">
            <w:pPr>
              <w:spacing w:line="201" w:lineRule="atLeast"/>
              <w:jc w:val="center"/>
              <w:rPr>
                <w:rFonts w:asciiTheme="minorHAnsi" w:hAnsiTheme="minorHAnsi" w:cstheme="minorHAnsi"/>
                <w:color w:val="000000"/>
                <w:sz w:val="20"/>
              </w:rPr>
            </w:pPr>
          </w:p>
        </w:tc>
        <w:tc>
          <w:tcPr>
            <w:tcW w:w="1331" w:type="dxa"/>
            <w:tcBorders>
              <w:top w:val="single" w:sz="4" w:space="0" w:color="FFFFFF" w:themeColor="background1"/>
              <w:left w:val="single" w:sz="4" w:space="0" w:color="FFFFFF" w:themeColor="background1"/>
              <w:right w:val="single" w:sz="4" w:space="0" w:color="FFFFFF" w:themeColor="background1"/>
            </w:tcBorders>
          </w:tcPr>
          <w:p w14:paraId="4CB9629C" w14:textId="77777777" w:rsidR="004537AA" w:rsidRPr="00566F07" w:rsidRDefault="004537AA" w:rsidP="000962FD">
            <w:pPr>
              <w:spacing w:line="201" w:lineRule="atLeast"/>
              <w:jc w:val="center"/>
              <w:rPr>
                <w:rFonts w:asciiTheme="minorHAnsi" w:hAnsiTheme="minorHAnsi" w:cstheme="minorHAnsi"/>
                <w:sz w:val="20"/>
              </w:rPr>
            </w:pPr>
          </w:p>
        </w:tc>
      </w:tr>
      <w:tr w:rsidR="004537AA" w:rsidRPr="00566F07" w14:paraId="0EDB6DF7" w14:textId="77777777" w:rsidTr="004537AA">
        <w:trPr>
          <w:jc w:val="center"/>
        </w:trPr>
        <w:tc>
          <w:tcPr>
            <w:tcW w:w="5485"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0FBF436C"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Cool White Fluorescent (T5)</w:t>
            </w:r>
          </w:p>
        </w:tc>
        <w:tc>
          <w:tcPr>
            <w:tcW w:w="1203"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0D1D2BD2" w14:textId="7B260A2A"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78A3D02" w14:textId="0821A0A9"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0.0</w:t>
            </w:r>
          </w:p>
        </w:tc>
        <w:tc>
          <w:tcPr>
            <w:tcW w:w="1331" w:type="dxa"/>
            <w:tcBorders>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4D534719"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0.0</w:t>
            </w:r>
          </w:p>
        </w:tc>
      </w:tr>
      <w:tr w:rsidR="004537AA" w:rsidRPr="00566F07" w14:paraId="125591D1"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165514"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Cool White Fluorescent (T8)</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F301BF" w14:textId="7D60F0FA"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CAAA85" w14:textId="3326C226"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-0.3</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FC8A62"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-1.2</w:t>
            </w:r>
          </w:p>
        </w:tc>
      </w:tr>
      <w:tr w:rsidR="004537AA" w:rsidRPr="00566F07" w14:paraId="7402E49F"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77C7CBF3"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Cool White Fluorescent (T12)</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789C4A42" w14:textId="0B09B39D" w:rsidR="004537AA" w:rsidRPr="00566F07" w:rsidRDefault="004537AA" w:rsidP="004537AA">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46E81EFD" w14:textId="3596E357"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-1.4</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1F9B789"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-2.0</w:t>
            </w:r>
          </w:p>
        </w:tc>
      </w:tr>
      <w:tr w:rsidR="004537AA" w:rsidRPr="00566F07" w14:paraId="326D9C6E"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09B082"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Compact Fluorescent</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026227" w14:textId="0E3C4D34"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4C531BC" w14:textId="1ED9B506"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-0.5</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11D036"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-5.3</w:t>
            </w:r>
          </w:p>
        </w:tc>
      </w:tr>
      <w:tr w:rsidR="004537AA" w:rsidRPr="00566F07" w14:paraId="0E1FEF0F"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217089F"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Metal Halide</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7C751FD8" w14:textId="3A6A7C16"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8B27B60" w14:textId="737C23C5"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-3.7</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233F3E2"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-3.7</w:t>
            </w:r>
          </w:p>
        </w:tc>
      </w:tr>
      <w:tr w:rsidR="004537AA" w:rsidRPr="00566F07" w14:paraId="7976EE18"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22D0A3"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Ceramic Metal Halide</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90EAB4" w14:textId="22273AAD"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AAF447" w14:textId="3453953C"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-6.0</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6A1365"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-6.4</w:t>
            </w:r>
          </w:p>
        </w:tc>
      </w:tr>
      <w:tr w:rsidR="004537AA" w:rsidRPr="00566F07" w14:paraId="29CCD1A6"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298F7D7"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High Pressure Sodium</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4DAC2C31" w14:textId="5602BACA"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2168ED51" w14:textId="2388AEF1"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0.8</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164F9B7"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-7.2</w:t>
            </w:r>
          </w:p>
        </w:tc>
      </w:tr>
      <w:tr w:rsidR="004537AA" w:rsidRPr="00566F07" w14:paraId="1A51EE9B"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93A3EC"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Blue LED (448 nm peak, 20 nm full-width half-maximum)</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BC6623" w14:textId="41C4BD36"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046DAE" w14:textId="61282911"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-12.7</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CF050A1"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8.0</w:t>
            </w:r>
          </w:p>
        </w:tc>
      </w:tr>
      <w:tr w:rsidR="004537AA" w:rsidRPr="00566F07" w14:paraId="5F7F42BF"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43B7A0A"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Green LED (524 nm peak, 30 nm full-width half-maximum)</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249B2370" w14:textId="339B94B0"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08C5A149" w14:textId="42A73B4F"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8.0</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20C92438"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26.2</w:t>
            </w:r>
          </w:p>
        </w:tc>
      </w:tr>
      <w:tr w:rsidR="004537AA" w:rsidRPr="00566F07" w14:paraId="414A020E"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0308163"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Red LED (635 nm peak, 20 nm full-width half-maximum)</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2CB48A" w14:textId="72A3F622"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FE0914D" w14:textId="6EAB3C14"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4.8</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3304BF"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-6.2</w:t>
            </w:r>
          </w:p>
        </w:tc>
      </w:tr>
      <w:tr w:rsidR="004537AA" w:rsidRPr="00566F07" w14:paraId="165781D6"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4F3DB7DD"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Red, Blue LED Mixture (85 % Red, 15 % Blue)</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B98336B" w14:textId="17265A29"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0DC37EE4" w14:textId="6016F3EA"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2.4</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1FE7AFFF"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-4.4</w:t>
            </w:r>
          </w:p>
        </w:tc>
      </w:tr>
      <w:tr w:rsidR="004537AA" w:rsidRPr="00566F07" w14:paraId="1CCD1E9F"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1CAB0F"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Red, Green, Blue LED Mixture (72 % Red, 16 % Green, 12 % Blue)</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CE9509" w14:textId="355D8846"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DB40C2" w14:textId="48F980CA"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3.4</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A5011F0"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0.2</w:t>
            </w:r>
          </w:p>
        </w:tc>
      </w:tr>
      <w:tr w:rsidR="004537AA" w:rsidRPr="00566F07" w14:paraId="4D9278ED"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041C8BF6"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Cool White Fluorescent LED</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2CBB6480" w14:textId="6041B3CE"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63219CF" w14:textId="5E3830F7"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-4.6</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B14F1F0"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-0.6</w:t>
            </w:r>
          </w:p>
        </w:tc>
      </w:tr>
      <w:tr w:rsidR="004537AA" w:rsidRPr="00566F07" w14:paraId="1095E8E3"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35F5CA"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Neutral White Fluorescent LED</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741D10D" w14:textId="539BBF86"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230A1E" w14:textId="2C0B4424"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-6.7</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7480288"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-5.2</w:t>
            </w:r>
          </w:p>
        </w:tc>
      </w:tr>
      <w:tr w:rsidR="004537AA" w:rsidRPr="00566F07" w14:paraId="6A23103F" w14:textId="77777777" w:rsidTr="004537AA">
        <w:trPr>
          <w:jc w:val="center"/>
        </w:trPr>
        <w:tc>
          <w:tcPr>
            <w:tcW w:w="54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6213F8E5" w14:textId="77777777" w:rsidR="004537AA" w:rsidRPr="00566F07" w:rsidRDefault="004537AA" w:rsidP="000962FD">
            <w:pPr>
              <w:spacing w:line="201" w:lineRule="atLeast"/>
              <w:rPr>
                <w:rFonts w:asciiTheme="minorHAnsi" w:hAnsiTheme="minorHAnsi" w:cstheme="minorHAnsi"/>
                <w:color w:val="000000"/>
                <w:sz w:val="20"/>
              </w:rPr>
            </w:pPr>
            <w:r w:rsidRPr="00566F07">
              <w:rPr>
                <w:rFonts w:asciiTheme="minorHAnsi" w:hAnsiTheme="minorHAnsi" w:cstheme="minorHAnsi"/>
                <w:color w:val="000000"/>
                <w:sz w:val="20"/>
              </w:rPr>
              <w:t>Warm White Fluorescent LED</w:t>
            </w:r>
          </w:p>
        </w:tc>
        <w:tc>
          <w:tcPr>
            <w:tcW w:w="12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18F5CFCF" w14:textId="190F61C8" w:rsidR="004537AA" w:rsidRPr="00566F07" w:rsidRDefault="004537AA" w:rsidP="000962FD">
            <w:pPr>
              <w:spacing w:line="201" w:lineRule="atLeast"/>
              <w:jc w:val="center"/>
              <w:rPr>
                <w:rFonts w:asciiTheme="minorHAnsi" w:hAnsiTheme="minorHAnsi" w:cstheme="minorHAnsi"/>
                <w:color w:val="000000"/>
                <w:sz w:val="20"/>
              </w:rPr>
            </w:pPr>
            <w:r>
              <w:rPr>
                <w:rFonts w:asciiTheme="minorHAnsi" w:hAnsiTheme="minorHAnsi" w:cstheme="minorHAnsi"/>
                <w:color w:val="000000"/>
                <w:sz w:val="20"/>
              </w:rPr>
              <w:t>-</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33405E61" w14:textId="42FDAD80" w:rsidR="004537AA" w:rsidRPr="00566F07" w:rsidRDefault="004537AA" w:rsidP="000962FD">
            <w:pPr>
              <w:spacing w:line="201" w:lineRule="atLeast"/>
              <w:jc w:val="center"/>
              <w:rPr>
                <w:rFonts w:asciiTheme="minorHAnsi" w:hAnsiTheme="minorHAnsi" w:cstheme="minorHAnsi"/>
                <w:color w:val="000000"/>
                <w:sz w:val="20"/>
              </w:rPr>
            </w:pPr>
            <w:r w:rsidRPr="00566F07">
              <w:rPr>
                <w:rFonts w:asciiTheme="minorHAnsi" w:hAnsiTheme="minorHAnsi" w:cstheme="minorHAnsi"/>
                <w:color w:val="000000"/>
                <w:sz w:val="20"/>
              </w:rPr>
              <w:t>-10.9</w:t>
            </w:r>
          </w:p>
        </w:tc>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47718C60" w14:textId="77777777" w:rsidR="004537AA" w:rsidRPr="00566F07" w:rsidRDefault="004537AA" w:rsidP="000962FD">
            <w:pPr>
              <w:spacing w:line="201" w:lineRule="atLeast"/>
              <w:jc w:val="center"/>
              <w:rPr>
                <w:rFonts w:asciiTheme="minorHAnsi" w:hAnsiTheme="minorHAnsi" w:cstheme="minorHAnsi"/>
                <w:sz w:val="20"/>
              </w:rPr>
            </w:pPr>
            <w:r w:rsidRPr="00566F07">
              <w:rPr>
                <w:rFonts w:asciiTheme="minorHAnsi" w:hAnsiTheme="minorHAnsi" w:cstheme="minorHAnsi"/>
                <w:sz w:val="20"/>
              </w:rPr>
              <w:t>-13.0</w:t>
            </w:r>
          </w:p>
        </w:tc>
      </w:tr>
    </w:tbl>
    <w:p w14:paraId="5E3324C4" w14:textId="6097071B" w:rsidR="00FD0509" w:rsidRDefault="00FD0509" w:rsidP="00FD0509">
      <w:pPr>
        <w:spacing w:line="201" w:lineRule="atLeast"/>
        <w:rPr>
          <w:rFonts w:asciiTheme="minorHAnsi" w:eastAsiaTheme="minorHAnsi" w:hAnsiTheme="minorHAnsi" w:cstheme="minorHAnsi"/>
          <w:sz w:val="20"/>
        </w:rPr>
      </w:pPr>
      <w:r w:rsidRPr="00566F07">
        <w:rPr>
          <w:rFonts w:asciiTheme="minorHAnsi" w:eastAsiaTheme="minorHAnsi" w:hAnsiTheme="minorHAnsi" w:cstheme="minorHAnsi"/>
          <w:sz w:val="20"/>
        </w:rPr>
        <w:t>Quantum sensors can be a very practical means of measuring PPFD and YPFD from multiple radiation sources, but spectral errors must be considered. The spectral errors in the table above can be used as correction factors for individual radiation sources.</w:t>
      </w:r>
    </w:p>
    <w:p w14:paraId="11974FF4" w14:textId="5D098276" w:rsidR="004537AA" w:rsidRPr="00566F07" w:rsidRDefault="004537AA" w:rsidP="004537AA">
      <w:pPr>
        <w:rPr>
          <w:rFonts w:asciiTheme="minorHAnsi" w:hAnsiTheme="minorHAnsi" w:cstheme="minorHAnsi"/>
          <w:sz w:val="20"/>
          <w:szCs w:val="16"/>
        </w:rPr>
      </w:pPr>
      <w:r>
        <w:rPr>
          <w:rFonts w:asciiTheme="minorHAnsi" w:eastAsiaTheme="minorHAnsi" w:hAnsiTheme="minorHAnsi" w:cstheme="minorHAnsi"/>
          <w:sz w:val="20"/>
        </w:rPr>
        <w:t>*PPFD Error [%] for</w:t>
      </w:r>
      <w:r w:rsidRPr="004537AA">
        <w:rPr>
          <w:rFonts w:asciiTheme="minorHAnsi" w:hAnsiTheme="minorHAnsi" w:cstheme="minorHAnsi"/>
          <w:sz w:val="20"/>
          <w:szCs w:val="16"/>
        </w:rPr>
        <w:t xml:space="preserve"> </w:t>
      </w:r>
      <w:r>
        <w:rPr>
          <w:rFonts w:asciiTheme="minorHAnsi" w:hAnsiTheme="minorHAnsi" w:cstheme="minorHAnsi"/>
          <w:sz w:val="20"/>
          <w:szCs w:val="16"/>
        </w:rPr>
        <w:t>MQ-301 serial #’s 1297 and above, MQ-303 serial #’s 1097 and above, and MQ-306 serial #’s 1171 and above.</w:t>
      </w:r>
      <w:bookmarkEnd w:id="22"/>
    </w:p>
    <w:p w14:paraId="706FD2EA" w14:textId="74E302CD" w:rsidR="004537AA" w:rsidRDefault="004537AA" w:rsidP="00FD0509">
      <w:pPr>
        <w:spacing w:line="201" w:lineRule="atLeast"/>
        <w:rPr>
          <w:rFonts w:asciiTheme="minorHAnsi" w:hAnsiTheme="minorHAnsi" w:cstheme="minorHAnsi"/>
          <w:color w:val="00B050"/>
          <w:sz w:val="20"/>
          <w:szCs w:val="18"/>
        </w:rPr>
      </w:pPr>
    </w:p>
    <w:p w14:paraId="6B1651E9" w14:textId="77777777" w:rsidR="00FD0509" w:rsidRDefault="00FD0509" w:rsidP="00652DA5">
      <w:pPr>
        <w:spacing w:line="201" w:lineRule="atLeast"/>
        <w:rPr>
          <w:rFonts w:asciiTheme="minorHAnsi" w:hAnsiTheme="minorHAnsi" w:cstheme="minorHAnsi"/>
          <w:b/>
          <w:sz w:val="20"/>
          <w:szCs w:val="18"/>
        </w:rPr>
      </w:pPr>
    </w:p>
    <w:p w14:paraId="52514843" w14:textId="77777777" w:rsidR="00FD0509" w:rsidRDefault="00FD0509" w:rsidP="00652DA5">
      <w:pPr>
        <w:spacing w:line="201" w:lineRule="atLeast"/>
        <w:rPr>
          <w:rFonts w:asciiTheme="minorHAnsi" w:hAnsiTheme="minorHAnsi" w:cstheme="minorHAnsi"/>
          <w:b/>
          <w:sz w:val="20"/>
          <w:szCs w:val="18"/>
        </w:rPr>
      </w:pPr>
    </w:p>
    <w:p w14:paraId="134E0C7B" w14:textId="77777777" w:rsidR="00FD0509" w:rsidRDefault="00FD0509" w:rsidP="00652DA5">
      <w:pPr>
        <w:spacing w:line="201" w:lineRule="atLeast"/>
        <w:rPr>
          <w:rFonts w:asciiTheme="minorHAnsi" w:hAnsiTheme="minorHAnsi" w:cstheme="minorHAnsi"/>
          <w:b/>
          <w:sz w:val="20"/>
          <w:szCs w:val="18"/>
        </w:rPr>
      </w:pPr>
    </w:p>
    <w:p w14:paraId="344191DE" w14:textId="77777777" w:rsidR="00FD0509" w:rsidRDefault="00FD0509" w:rsidP="00652DA5">
      <w:pPr>
        <w:spacing w:line="201" w:lineRule="atLeast"/>
        <w:rPr>
          <w:rFonts w:asciiTheme="minorHAnsi" w:hAnsiTheme="minorHAnsi" w:cstheme="minorHAnsi"/>
          <w:b/>
          <w:sz w:val="20"/>
          <w:szCs w:val="18"/>
        </w:rPr>
      </w:pPr>
    </w:p>
    <w:p w14:paraId="5285BA8E" w14:textId="77777777" w:rsidR="00FD0509" w:rsidRDefault="00FD0509" w:rsidP="00652DA5">
      <w:pPr>
        <w:spacing w:line="201" w:lineRule="atLeast"/>
        <w:rPr>
          <w:rFonts w:asciiTheme="minorHAnsi" w:hAnsiTheme="minorHAnsi" w:cstheme="minorHAnsi"/>
          <w:b/>
          <w:sz w:val="20"/>
          <w:szCs w:val="18"/>
        </w:rPr>
      </w:pPr>
    </w:p>
    <w:p w14:paraId="6F52A94F" w14:textId="77777777" w:rsidR="00FD0509" w:rsidRDefault="00FD0509" w:rsidP="00652DA5">
      <w:pPr>
        <w:spacing w:line="201" w:lineRule="atLeast"/>
        <w:rPr>
          <w:rFonts w:asciiTheme="minorHAnsi" w:hAnsiTheme="minorHAnsi" w:cstheme="minorHAnsi"/>
          <w:b/>
          <w:sz w:val="20"/>
          <w:szCs w:val="18"/>
        </w:rPr>
      </w:pPr>
    </w:p>
    <w:p w14:paraId="51361FBA" w14:textId="77777777" w:rsidR="00FD0509" w:rsidRDefault="00FD0509" w:rsidP="00652DA5">
      <w:pPr>
        <w:spacing w:line="201" w:lineRule="atLeast"/>
        <w:rPr>
          <w:rFonts w:asciiTheme="minorHAnsi" w:hAnsiTheme="minorHAnsi" w:cstheme="minorHAnsi"/>
          <w:b/>
          <w:sz w:val="20"/>
          <w:szCs w:val="18"/>
        </w:rPr>
      </w:pPr>
    </w:p>
    <w:p w14:paraId="1F2524C0" w14:textId="77777777" w:rsidR="00652DA5" w:rsidRPr="00C11E5A" w:rsidRDefault="00652DA5" w:rsidP="00652DA5">
      <w:pPr>
        <w:spacing w:line="201" w:lineRule="atLeast"/>
        <w:rPr>
          <w:rFonts w:asciiTheme="minorHAnsi" w:eastAsia="Skia" w:hAnsiTheme="minorHAnsi" w:cstheme="minorHAnsi"/>
          <w:sz w:val="20"/>
          <w:szCs w:val="18"/>
        </w:rPr>
      </w:pPr>
      <w:r w:rsidRPr="00C11E5A">
        <w:rPr>
          <w:rFonts w:asciiTheme="minorHAnsi" w:hAnsiTheme="minorHAnsi" w:cstheme="minorHAnsi"/>
          <w:b/>
          <w:sz w:val="20"/>
          <w:szCs w:val="18"/>
        </w:rPr>
        <w:lastRenderedPageBreak/>
        <w:t>Yield Photon Flux Density (YPFD) Measurements</w:t>
      </w:r>
    </w:p>
    <w:p w14:paraId="2273A819" w14:textId="06149146" w:rsidR="009855C7" w:rsidRPr="00C11E5A" w:rsidRDefault="00652DA5" w:rsidP="00652DA5">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Photosynthesis in plants does not respond equally to all photons. Relative quantum yield (plant photosynthetic efficiency) is dependent on wavelength (green line in figure below) (McCree, 1972a; Inada, 1976). This is due to the combination of spectral absorptivity of plant leaves (absorptivity is higher for blue and red photons than green photons) and absorption by non-photosynthetic pigments. As a result, photons in the wavelength range of approximately 600-630 nm are the most efficient.</w:t>
      </w:r>
    </w:p>
    <w:p w14:paraId="5FB99AA2" w14:textId="77777777" w:rsidR="00652DA5" w:rsidRPr="00C11E5A" w:rsidRDefault="00652DA5" w:rsidP="00652DA5">
      <w:pPr>
        <w:spacing w:line="201" w:lineRule="atLeast"/>
        <w:rPr>
          <w:rFonts w:cstheme="minorHAnsi"/>
        </w:rPr>
      </w:pPr>
      <w:r w:rsidRPr="00C11E5A">
        <w:rPr>
          <w:rFonts w:cstheme="minorHAnsi"/>
          <w:noProof/>
        </w:rPr>
        <mc:AlternateContent>
          <mc:Choice Requires="wps">
            <w:drawing>
              <wp:anchor distT="0" distB="0" distL="114300" distR="114300" simplePos="0" relativeHeight="251674624" behindDoc="0" locked="0" layoutInCell="1" allowOverlap="1" wp14:anchorId="61443849" wp14:editId="11302D87">
                <wp:simplePos x="0" y="0"/>
                <wp:positionH relativeFrom="margin">
                  <wp:align>right</wp:align>
                </wp:positionH>
                <wp:positionV relativeFrom="paragraph">
                  <wp:posOffset>126365</wp:posOffset>
                </wp:positionV>
                <wp:extent cx="1906270" cy="2019300"/>
                <wp:effectExtent l="0" t="0" r="17780" b="1905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019300"/>
                        </a:xfrm>
                        <a:prstGeom prst="rect">
                          <a:avLst/>
                        </a:prstGeom>
                        <a:solidFill>
                          <a:srgbClr val="FFFFFF"/>
                        </a:solidFill>
                        <a:ln w="9525">
                          <a:solidFill>
                            <a:schemeClr val="bg1">
                              <a:lumMod val="100000"/>
                              <a:lumOff val="0"/>
                            </a:schemeClr>
                          </a:solidFill>
                          <a:miter lim="800000"/>
                          <a:headEnd/>
                          <a:tailEnd/>
                        </a:ln>
                      </wps:spPr>
                      <wps:txbx>
                        <w:txbxContent>
                          <w:p w14:paraId="726BB5C2" w14:textId="77777777" w:rsidR="00652DA5" w:rsidRPr="00483D2E" w:rsidRDefault="00652DA5" w:rsidP="00652DA5">
                            <w:pPr>
                              <w:rPr>
                                <w:rFonts w:ascii="Calibri" w:hAnsi="Calibri" w:cs="Calibri"/>
                                <w:sz w:val="20"/>
                                <w:szCs w:val="16"/>
                              </w:rPr>
                            </w:pPr>
                            <w:r>
                              <w:rPr>
                                <w:rFonts w:ascii="Calibri" w:hAnsi="Calibri" w:cs="Calibri"/>
                                <w:sz w:val="20"/>
                                <w:szCs w:val="16"/>
                              </w:rPr>
                              <w:t>Defined plant response to photons (black line, weighting factors used to calculate PPFD), measured plant response to photons (green line, weighting factors used to calculate YPFD), and SQ-100 series and SQ-300 series quantum sensor response to photons (sensor spectral response).</w:t>
                            </w:r>
                          </w:p>
                          <w:p w14:paraId="2928D3D5" w14:textId="77777777" w:rsidR="00652DA5" w:rsidRPr="008F2BE4" w:rsidRDefault="00652DA5" w:rsidP="00652DA5">
                            <w:pPr>
                              <w:rPr>
                                <w:rFonts w:ascii="Calibri" w:hAnsi="Calibri" w:cs="Calibri"/>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7D6E5A" id="Text Box 8" o:spid="_x0000_s1037" type="#_x0000_t202" style="position:absolute;margin-left:98.9pt;margin-top:9.95pt;width:150.1pt;height:159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" strokecolor="white [3212]">
                <v:textbox>
                  <w:txbxContent>
                    <w:p w:rsidR="00652DA5" w:rsidRPr="00483D2E" w:rsidRDefault="00652DA5" w:rsidP="00652DA5">
                      <w:pPr>
                        <w:rPr>
                          <w:rFonts w:ascii="Calibri" w:hAnsi="Calibri" w:cs="Calibri"/>
                          <w:sz w:val="20"/>
                          <w:szCs w:val="16"/>
                        </w:rPr>
                      </w:pPr>
                      <w:r>
                        <w:rPr>
                          <w:rFonts w:ascii="Calibri" w:hAnsi="Calibri" w:cs="Calibri"/>
                          <w:sz w:val="20"/>
                          <w:szCs w:val="16"/>
                        </w:rPr>
                        <w:t>Defined plant response to photons (black line, weighting factors used to calculate PPFD), measured plant response to photons (green line, weighting factors used to calculate YPFD), and SQ-100 series and SQ-300 series quantum sensor response to photons (sensor spectral response).</w:t>
                      </w:r>
                    </w:p>
                    <w:p w:rsidR="00652DA5" w:rsidRPr="008F2BE4" w:rsidRDefault="00652DA5" w:rsidP="00652DA5">
                      <w:pPr>
                        <w:rPr>
                          <w:rFonts w:ascii="Calibri" w:hAnsi="Calibri" w:cs="Calibri"/>
                          <w:sz w:val="20"/>
                          <w:szCs w:val="16"/>
                        </w:rPr>
                      </w:pPr>
                    </w:p>
                  </w:txbxContent>
                </v:textbox>
                <w10:wrap anchorx="margin"/>
              </v:shape>
            </w:pict>
          </mc:Fallback>
        </mc:AlternateContent>
      </w:r>
      <w:r w:rsidRPr="00C11E5A">
        <w:rPr>
          <w:rFonts w:cstheme="minorHAnsi"/>
          <w:noProof/>
        </w:rPr>
        <w:drawing>
          <wp:inline distT="0" distB="0" distL="0" distR="0" wp14:anchorId="004F41D4" wp14:editId="7B9D14D0">
            <wp:extent cx="3889000" cy="2430624"/>
            <wp:effectExtent l="0" t="0" r="0" b="825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ing Factors.TIF"/>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889000" cy="2430624"/>
                    </a:xfrm>
                    <a:prstGeom prst="rect">
                      <a:avLst/>
                    </a:prstGeom>
                    <a:ln>
                      <a:noFill/>
                    </a:ln>
                    <a:extLst>
                      <a:ext uri="{53640926-AAD7-44D8-BBD7-CCE9431645EC}">
                        <a14:shadowObscured xmlns:a14="http://schemas.microsoft.com/office/drawing/2010/main"/>
                      </a:ext>
                    </a:extLst>
                  </pic:spPr>
                </pic:pic>
              </a:graphicData>
            </a:graphic>
          </wp:inline>
        </w:drawing>
      </w:r>
      <w:r w:rsidRPr="00C11E5A">
        <w:rPr>
          <w:rFonts w:cstheme="minorHAnsi"/>
          <w:noProof/>
        </w:rPr>
        <w:t xml:space="preserve"> </w:t>
      </w:r>
    </w:p>
    <w:p w14:paraId="2BF23629" w14:textId="77777777" w:rsidR="009855C7" w:rsidRDefault="009855C7" w:rsidP="00652DA5">
      <w:pPr>
        <w:spacing w:after="0" w:line="240" w:lineRule="auto"/>
        <w:rPr>
          <w:rFonts w:asciiTheme="minorHAnsi" w:hAnsiTheme="minorHAnsi" w:cstheme="minorHAnsi"/>
          <w:sz w:val="20"/>
          <w:szCs w:val="18"/>
        </w:rPr>
      </w:pPr>
    </w:p>
    <w:p w14:paraId="6E6E2592" w14:textId="5B10BB67" w:rsidR="00652DA5" w:rsidRPr="00C11E5A" w:rsidRDefault="00652DA5" w:rsidP="00652DA5">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 xml:space="preserve">One potential definition of PAR is weighting photon flux density in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xml:space="preserve"> at each wavelength between 300 and 800 nm by measured relative quantum yield and summing the result. This is defined as yield photon flux density (YPFD,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(Sager et al., 1988). There are uncertainties and challenges associated with this definition of PAR. Measurements used to generate the relative quantum yield data were made on single leaves under low radiation levels and at short time scales (McCree, 1972a; Inada, 1976). Whole plants and plant canopies typically have multiple leaf layers and are generally grown in the field or greenhouse over the course of an entire growing season. Thus, actual conditions plants are subject to are likely different than those the single leaves were in when measurements were made by McCree (1972a) and Inada (1976). In addition, relative quantum yield shown in the figure above is the mean from twenty-two species grown in the field (McCree, 1972a). Mean relative quantum yield for the same species grown in growth chambers was similar, but there were differences, particularly at shorter wavelengths (less than 450 nm). There was also some variability between species (McCree, 1972a; Inada, 1976).</w:t>
      </w:r>
    </w:p>
    <w:p w14:paraId="12A44163" w14:textId="77777777" w:rsidR="00652DA5" w:rsidRDefault="00652DA5" w:rsidP="00652DA5">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 xml:space="preserve">McCree (1972b) found that equally weighting all photons between 400 and 700 nm and summing the result, defined as photosynthetic photon flux density (PPFD, in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was well correlated to photosynthesis, and very similar to correlation between YPFD and photosynthesis. As a matter of practicality, PPFD is a simpler definition of PAR. At the same time as McCree’s work, others had proposed PPFD as an accurate measure of PAR and built sensors that approximated the PPFD weighting factors (Biggs et al., 1971; Federer and Tanner, 1966). Correlation between PPFD and YPFD measurements for several radiation sources is very high (figure below), as an approximation, YPFD = 0.9PPFD. As a result, almost universally PAR is defined as PPFD rather than YPFD, although YPFD has been used in some studies. The only radiation sources shown (figure below) that don’t fall on the regression line are the high pressure sodium (HPS) lamp, reflection from a plant canopy, and transmission below a plant canopy. A large fraction of radiation from HPS lamps is in the red range of wavelengths where the YPFD weighting factors (measured relative quantum yield) are at or near one. The factor for converting PPFD to YPFD for HPS lamps is 0.95, rather than 0.90. The factor for converting PPFD to YPFD for reflected and transmitted photons is 1.00.</w:t>
      </w:r>
    </w:p>
    <w:p w14:paraId="426D2372" w14:textId="77777777" w:rsidR="00652DA5" w:rsidRPr="00C11E5A" w:rsidRDefault="00652DA5" w:rsidP="00652DA5">
      <w:pPr>
        <w:spacing w:after="0" w:line="240" w:lineRule="auto"/>
        <w:rPr>
          <w:rFonts w:asciiTheme="minorHAnsi" w:hAnsiTheme="minorHAnsi" w:cstheme="minorHAnsi"/>
          <w:sz w:val="20"/>
          <w:szCs w:val="18"/>
        </w:rPr>
      </w:pPr>
    </w:p>
    <w:p w14:paraId="6FF593E5" w14:textId="77777777" w:rsidR="00652DA5" w:rsidRPr="00DB35F8" w:rsidRDefault="00652DA5" w:rsidP="00652DA5">
      <w:pPr>
        <w:spacing w:after="0" w:line="240" w:lineRule="auto"/>
        <w:rPr>
          <w:rFonts w:asciiTheme="minorHAnsi" w:hAnsiTheme="minorHAnsi" w:cstheme="minorHAnsi"/>
          <w:color w:val="00B050"/>
          <w:sz w:val="20"/>
          <w:szCs w:val="18"/>
        </w:rPr>
      </w:pPr>
      <w:r w:rsidRPr="00DB35F8">
        <w:rPr>
          <w:rFonts w:asciiTheme="minorHAnsi" w:hAnsiTheme="minorHAnsi" w:cstheme="minorHAnsi"/>
          <w:noProof/>
          <w:color w:val="00B050"/>
          <w:sz w:val="20"/>
        </w:rPr>
        <mc:AlternateContent>
          <mc:Choice Requires="wps">
            <w:drawing>
              <wp:anchor distT="0" distB="0" distL="114300" distR="114300" simplePos="0" relativeHeight="251672576" behindDoc="0" locked="0" layoutInCell="1" allowOverlap="1" wp14:anchorId="5434759C" wp14:editId="7B90C83F">
                <wp:simplePos x="0" y="0"/>
                <wp:positionH relativeFrom="margin">
                  <wp:posOffset>3320268</wp:posOffset>
                </wp:positionH>
                <wp:positionV relativeFrom="paragraph">
                  <wp:posOffset>-216291</wp:posOffset>
                </wp:positionV>
                <wp:extent cx="1906270" cy="2374900"/>
                <wp:effectExtent l="0" t="0" r="17780" b="2540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374900"/>
                        </a:xfrm>
                        <a:prstGeom prst="rect">
                          <a:avLst/>
                        </a:prstGeom>
                        <a:solidFill>
                          <a:srgbClr val="FFFFFF"/>
                        </a:solidFill>
                        <a:ln w="9525">
                          <a:solidFill>
                            <a:schemeClr val="bg1"/>
                          </a:solidFill>
                          <a:miter lim="800000"/>
                          <a:headEnd/>
                          <a:tailEnd/>
                        </a:ln>
                      </wps:spPr>
                      <wps:txbx>
                        <w:txbxContent>
                          <w:p w14:paraId="7C8BEA24" w14:textId="77777777" w:rsidR="00652DA5" w:rsidRPr="00C11E5A" w:rsidRDefault="00652DA5" w:rsidP="00652DA5">
                            <w:pPr>
                              <w:rPr>
                                <w:rFonts w:asciiTheme="minorHAnsi" w:hAnsiTheme="minorHAnsi" w:cstheme="minorHAnsi"/>
                                <w:sz w:val="20"/>
                                <w:szCs w:val="16"/>
                              </w:rPr>
                            </w:pPr>
                            <w:r w:rsidRPr="00C11E5A">
                              <w:rPr>
                                <w:rFonts w:asciiTheme="minorHAnsi" w:hAnsiTheme="minorHAnsi" w:cstheme="minorHAnsi"/>
                                <w:sz w:val="20"/>
                                <w:szCs w:val="16"/>
                              </w:rPr>
                              <w:t>Correlation between photosynthetic photon flux density (PPFD) and yield photon flux density (YPFD) for multiple different radiation sources. YPFD is approximately 90 % of PPFD. Measurements were made with a spectroradiometer (Apogee Instruments model PS-200) and weighting factors shown in the previous figure were used to calculate PPFD and YPFD.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23765" id="_x0000_s1038" type="#_x0000_t202" style="position:absolute;margin-left:261.45pt;margin-top:-17.05pt;width:150.1pt;height:187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" strokecolor="white [3212]">
                <v:textbox>
                  <w:txbxContent>
                    <w:p w:rsidR="00652DA5" w:rsidRPr="00C11E5A" w:rsidRDefault="00652DA5" w:rsidP="00652DA5">
                      <w:pPr>
                        <w:rPr>
                          <w:rFonts w:asciiTheme="minorHAnsi" w:hAnsiTheme="minorHAnsi" w:cstheme="minorHAnsi"/>
                          <w:sz w:val="20"/>
                          <w:szCs w:val="16"/>
                        </w:rPr>
                      </w:pPr>
                      <w:r w:rsidRPr="00C11E5A">
                        <w:rPr>
                          <w:rFonts w:asciiTheme="minorHAnsi" w:hAnsiTheme="minorHAnsi" w:cstheme="minorHAnsi"/>
                          <w:sz w:val="20"/>
                          <w:szCs w:val="16"/>
                        </w:rPr>
                        <w:t xml:space="preserve">Correlation between photosynthetic photon flux density (PPFD) and yield photon flux density (YPFD) for multiple different radiation sources. YPFD is approximately 90 % of PPFD. Measurements were made with a </w:t>
                      </w:r>
                      <w:proofErr w:type="spellStart"/>
                      <w:r w:rsidRPr="00C11E5A">
                        <w:rPr>
                          <w:rFonts w:asciiTheme="minorHAnsi" w:hAnsiTheme="minorHAnsi" w:cstheme="minorHAnsi"/>
                          <w:sz w:val="20"/>
                          <w:szCs w:val="16"/>
                        </w:rPr>
                        <w:t>spectroradiometer</w:t>
                      </w:r>
                      <w:proofErr w:type="spellEnd"/>
                      <w:r w:rsidRPr="00C11E5A">
                        <w:rPr>
                          <w:rFonts w:asciiTheme="minorHAnsi" w:hAnsiTheme="minorHAnsi" w:cstheme="minorHAnsi"/>
                          <w:sz w:val="20"/>
                          <w:szCs w:val="16"/>
                        </w:rPr>
                        <w:t xml:space="preserve"> (Apogee Instruments model PS-200) and weighting factors shown in the previous figure were used to calculate PPFD and YPFD.</w:t>
                      </w:r>
                    </w:p>
                  </w:txbxContent>
                </v:textbox>
                <w10:wrap anchorx="margin"/>
              </v:shape>
            </w:pict>
          </mc:Fallback>
        </mc:AlternateContent>
      </w:r>
      <w:r w:rsidRPr="00DB35F8">
        <w:rPr>
          <w:rFonts w:asciiTheme="minorHAnsi" w:hAnsiTheme="minorHAnsi" w:cstheme="minorHAnsi"/>
          <w:noProof/>
          <w:color w:val="00B050"/>
          <w:sz w:val="20"/>
          <w:szCs w:val="18"/>
        </w:rPr>
        <w:drawing>
          <wp:inline distT="0" distB="0" distL="0" distR="0" wp14:anchorId="7C5F0C46" wp14:editId="6566CF24">
            <wp:extent cx="3140765" cy="2245816"/>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FD and YPFD Relationship.JPG"/>
                    <pic:cNvPicPr/>
                  </pic:nvPicPr>
                  <pic:blipFill rotWithShape="1">
                    <a:blip r:embed="rId37" cstate="print">
                      <a:extLst>
                        <a:ext uri="{28A0092B-C50C-407E-A947-70E740481C1C}">
                          <a14:useLocalDpi xmlns:a14="http://schemas.microsoft.com/office/drawing/2010/main" val="0"/>
                        </a:ext>
                      </a:extLst>
                    </a:blip>
                    <a:srcRect l="11111" t="31429" r="20000" b="30571"/>
                    <a:stretch/>
                  </pic:blipFill>
                  <pic:spPr bwMode="auto">
                    <a:xfrm>
                      <a:off x="0" y="0"/>
                      <a:ext cx="3166490" cy="2264211"/>
                    </a:xfrm>
                    <a:prstGeom prst="rect">
                      <a:avLst/>
                    </a:prstGeom>
                    <a:ln>
                      <a:noFill/>
                    </a:ln>
                    <a:extLst>
                      <a:ext uri="{53640926-AAD7-44D8-BBD7-CCE9431645EC}">
                        <a14:shadowObscured xmlns:a14="http://schemas.microsoft.com/office/drawing/2010/main"/>
                      </a:ext>
                    </a:extLst>
                  </pic:spPr>
                </pic:pic>
              </a:graphicData>
            </a:graphic>
          </wp:inline>
        </w:drawing>
      </w:r>
    </w:p>
    <w:p w14:paraId="3B379CF8" w14:textId="77777777" w:rsidR="00652DA5" w:rsidRPr="00DB35F8" w:rsidRDefault="00FD0509" w:rsidP="00652DA5">
      <w:pPr>
        <w:spacing w:line="201" w:lineRule="atLeast"/>
        <w:rPr>
          <w:rFonts w:asciiTheme="minorHAnsi" w:hAnsiTheme="minorHAnsi" w:cstheme="minorHAnsi"/>
          <w:b/>
          <w:color w:val="00B050"/>
          <w:sz w:val="20"/>
        </w:rPr>
      </w:pPr>
      <w:r w:rsidRPr="00DB35F8">
        <w:rPr>
          <w:rFonts w:asciiTheme="minorHAnsi" w:hAnsiTheme="minorHAnsi" w:cstheme="minorHAnsi"/>
          <w:noProof/>
          <w:color w:val="00B050"/>
          <w:sz w:val="20"/>
        </w:rPr>
        <mc:AlternateContent>
          <mc:Choice Requires="wps">
            <w:drawing>
              <wp:anchor distT="0" distB="0" distL="114300" distR="114300" simplePos="0" relativeHeight="251673600" behindDoc="0" locked="0" layoutInCell="1" allowOverlap="1" wp14:anchorId="34257FB4" wp14:editId="1DA0FE40">
                <wp:simplePos x="0" y="0"/>
                <wp:positionH relativeFrom="margin">
                  <wp:posOffset>-105508</wp:posOffset>
                </wp:positionH>
                <wp:positionV relativeFrom="paragraph">
                  <wp:posOffset>159776</wp:posOffset>
                </wp:positionV>
                <wp:extent cx="6131560" cy="2417884"/>
                <wp:effectExtent l="0" t="0" r="21590" b="2095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2417884"/>
                        </a:xfrm>
                        <a:prstGeom prst="rect">
                          <a:avLst/>
                        </a:prstGeom>
                        <a:solidFill>
                          <a:srgbClr val="FFFFFF"/>
                        </a:solidFill>
                        <a:ln w="9525">
                          <a:solidFill>
                            <a:schemeClr val="bg1"/>
                          </a:solidFill>
                          <a:miter lim="800000"/>
                          <a:headEnd/>
                          <a:tailEnd/>
                        </a:ln>
                      </wps:spPr>
                      <wps:txbx>
                        <w:txbxContent>
                          <w:p w14:paraId="552220C4" w14:textId="77777777"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Biggs, W., A.R. Edison, J.D. Eastin, K.W. Brown, J.W. Maranville, and M.D. Clegg, 1971. Photosynthesis light sensor and meter. Ecology 52:125-131.</w:t>
                            </w:r>
                          </w:p>
                          <w:p w14:paraId="194FF225" w14:textId="77777777"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Federer, C.A., and C.B. Tanner, 1966. Sensors for measuring light available for photosynthesis. Ecology 47:654-657.</w:t>
                            </w:r>
                          </w:p>
                          <w:p w14:paraId="2B094158" w14:textId="77777777"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Inada, K., 1976. Action spectra for photosynthesis in higher plants. Plant and Cell Physiology 17:355-365.</w:t>
                            </w:r>
                          </w:p>
                          <w:p w14:paraId="1D1CA6E3" w14:textId="77777777"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1972a. The action spectrum, absorptance and quantum yield of photosynthesis in crop plants. Agricultural Meteorology 9:191-216.</w:t>
                            </w:r>
                          </w:p>
                          <w:p w14:paraId="6F3B04BD" w14:textId="77777777"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1972b. Test of current definitions of photosynthetically active radiation against leaf photosynthesis data. Agricultural Meteorology 10:443-453.</w:t>
                            </w:r>
                          </w:p>
                          <w:p w14:paraId="4631C24B" w14:textId="77777777"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Sager, J.C., W.O. Smith, J.L. Edwards, and K.L. Cyr, 1988. Photosynthetic efficiency and phytochrome </w:t>
                            </w:r>
                            <w:proofErr w:type="spellStart"/>
                            <w:r w:rsidRPr="00C11E5A">
                              <w:rPr>
                                <w:rFonts w:asciiTheme="minorHAnsi" w:hAnsiTheme="minorHAnsi" w:cstheme="minorHAnsi"/>
                                <w:sz w:val="20"/>
                              </w:rPr>
                              <w:t>photoequilibria</w:t>
                            </w:r>
                            <w:proofErr w:type="spellEnd"/>
                            <w:r w:rsidRPr="00C11E5A">
                              <w:rPr>
                                <w:rFonts w:asciiTheme="minorHAnsi" w:hAnsiTheme="minorHAnsi" w:cstheme="minorHAnsi"/>
                                <w:sz w:val="20"/>
                              </w:rPr>
                              <w:t xml:space="preserve"> determination using spectral data. Transactions of the ASAE 31:1882-1889.</w:t>
                            </w:r>
                          </w:p>
                          <w:p w14:paraId="7DF785FE" w14:textId="77777777" w:rsidR="00652DA5" w:rsidRPr="00C11E5A" w:rsidRDefault="00652DA5" w:rsidP="00652DA5">
                            <w:pPr>
                              <w:spacing w:after="0" w:line="240" w:lineRule="auto"/>
                              <w:jc w:val="both"/>
                              <w:rPr>
                                <w:rFonts w:asciiTheme="minorHAnsi" w:hAnsiTheme="minorHAnsi" w:cstheme="minorHAnsi"/>
                                <w:sz w:val="20"/>
                              </w:rPr>
                            </w:pPr>
                          </w:p>
                          <w:p w14:paraId="1BDC5DCF" w14:textId="77777777" w:rsidR="00652DA5" w:rsidRPr="00DB35F8" w:rsidRDefault="00652DA5" w:rsidP="00652DA5">
                            <w:pPr>
                              <w:rPr>
                                <w:rFonts w:asciiTheme="minorHAnsi" w:hAnsiTheme="minorHAnsi" w:cstheme="minorHAnsi"/>
                                <w:color w:val="00B050"/>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0DEBF" id="_x0000_s1039" type="#_x0000_t202" style="position:absolute;margin-left:-8.3pt;margin-top:12.6pt;width:482.8pt;height:190.4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" strokecolor="white [3212]">
                <v:textbox>
                  <w:txbxContent>
                    <w:p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Biggs, W., A.R. Edison, J.D. </w:t>
                      </w:r>
                      <w:proofErr w:type="spellStart"/>
                      <w:r w:rsidRPr="00C11E5A">
                        <w:rPr>
                          <w:rFonts w:asciiTheme="minorHAnsi" w:hAnsiTheme="minorHAnsi" w:cstheme="minorHAnsi"/>
                          <w:sz w:val="20"/>
                        </w:rPr>
                        <w:t>Eastin</w:t>
                      </w:r>
                      <w:proofErr w:type="spellEnd"/>
                      <w:r w:rsidRPr="00C11E5A">
                        <w:rPr>
                          <w:rFonts w:asciiTheme="minorHAnsi" w:hAnsiTheme="minorHAnsi" w:cstheme="minorHAnsi"/>
                          <w:sz w:val="20"/>
                        </w:rPr>
                        <w:t xml:space="preserve">, K.W. Brown, J.W. </w:t>
                      </w:r>
                      <w:proofErr w:type="spellStart"/>
                      <w:r w:rsidRPr="00C11E5A">
                        <w:rPr>
                          <w:rFonts w:asciiTheme="minorHAnsi" w:hAnsiTheme="minorHAnsi" w:cstheme="minorHAnsi"/>
                          <w:sz w:val="20"/>
                        </w:rPr>
                        <w:t>Maranville</w:t>
                      </w:r>
                      <w:proofErr w:type="spellEnd"/>
                      <w:r w:rsidRPr="00C11E5A">
                        <w:rPr>
                          <w:rFonts w:asciiTheme="minorHAnsi" w:hAnsiTheme="minorHAnsi" w:cstheme="minorHAnsi"/>
                          <w:sz w:val="20"/>
                        </w:rPr>
                        <w:t>, and M.D. Clegg, 1971. Photosynthesis light sensor and meter. Ecology 52:125-131.</w:t>
                      </w:r>
                    </w:p>
                    <w:p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Federer, C.A., and C.B. Tanner, 1966. Sensors for measuring light available for photosynthesis. Ecology 47:654-657.</w:t>
                      </w:r>
                    </w:p>
                    <w:p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Inada, K., 1976. Action spectra for photosynthesis in higher plants. Plant and Cell Physiology 17:355-365.</w:t>
                      </w:r>
                    </w:p>
                    <w:p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McCree, K.J., 1972a. The action spectrum, </w:t>
                      </w:r>
                      <w:proofErr w:type="spellStart"/>
                      <w:r w:rsidRPr="00C11E5A">
                        <w:rPr>
                          <w:rFonts w:asciiTheme="minorHAnsi" w:hAnsiTheme="minorHAnsi" w:cstheme="minorHAnsi"/>
                          <w:sz w:val="20"/>
                        </w:rPr>
                        <w:t>absorptance</w:t>
                      </w:r>
                      <w:proofErr w:type="spellEnd"/>
                      <w:r w:rsidRPr="00C11E5A">
                        <w:rPr>
                          <w:rFonts w:asciiTheme="minorHAnsi" w:hAnsiTheme="minorHAnsi" w:cstheme="minorHAnsi"/>
                          <w:sz w:val="20"/>
                        </w:rPr>
                        <w:t xml:space="preserve"> and quantum yield of photosynthesis in crop plants. Agricultural Meteorology 9:191-216.</w:t>
                      </w:r>
                    </w:p>
                    <w:p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1972b. Test of current definitions of photosynthetically active radiation against leaf photosynthesis data. Agricultural Meteorology 10:443-453.</w:t>
                      </w:r>
                    </w:p>
                    <w:p w:rsidR="00652DA5" w:rsidRPr="00C11E5A" w:rsidRDefault="00652DA5" w:rsidP="00652DA5">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Sager, J.C., W.O. Smith, J.L. Edwards, and K.L. Cyr, 1988. Photosynthetic efficiency and </w:t>
                      </w:r>
                      <w:proofErr w:type="spellStart"/>
                      <w:r w:rsidRPr="00C11E5A">
                        <w:rPr>
                          <w:rFonts w:asciiTheme="minorHAnsi" w:hAnsiTheme="minorHAnsi" w:cstheme="minorHAnsi"/>
                          <w:sz w:val="20"/>
                        </w:rPr>
                        <w:t>phytochrome</w:t>
                      </w:r>
                      <w:proofErr w:type="spellEnd"/>
                      <w:r w:rsidRPr="00C11E5A">
                        <w:rPr>
                          <w:rFonts w:asciiTheme="minorHAnsi" w:hAnsiTheme="minorHAnsi" w:cstheme="minorHAnsi"/>
                          <w:sz w:val="20"/>
                        </w:rPr>
                        <w:t xml:space="preserve"> </w:t>
                      </w:r>
                      <w:proofErr w:type="spellStart"/>
                      <w:r w:rsidRPr="00C11E5A">
                        <w:rPr>
                          <w:rFonts w:asciiTheme="minorHAnsi" w:hAnsiTheme="minorHAnsi" w:cstheme="minorHAnsi"/>
                          <w:sz w:val="20"/>
                        </w:rPr>
                        <w:t>photoequilibria</w:t>
                      </w:r>
                      <w:proofErr w:type="spellEnd"/>
                      <w:r w:rsidRPr="00C11E5A">
                        <w:rPr>
                          <w:rFonts w:asciiTheme="minorHAnsi" w:hAnsiTheme="minorHAnsi" w:cstheme="minorHAnsi"/>
                          <w:sz w:val="20"/>
                        </w:rPr>
                        <w:t xml:space="preserve"> determination using spectral data. Transactions of the ASAE 31:1882-1889.</w:t>
                      </w:r>
                    </w:p>
                    <w:p w:rsidR="00652DA5" w:rsidRPr="00C11E5A" w:rsidRDefault="00652DA5" w:rsidP="00652DA5">
                      <w:pPr>
                        <w:spacing w:after="0" w:line="240" w:lineRule="auto"/>
                        <w:jc w:val="both"/>
                        <w:rPr>
                          <w:rFonts w:asciiTheme="minorHAnsi" w:hAnsiTheme="minorHAnsi" w:cstheme="minorHAnsi"/>
                          <w:sz w:val="20"/>
                        </w:rPr>
                      </w:pPr>
                    </w:p>
                    <w:p w:rsidR="00652DA5" w:rsidRPr="00DB35F8" w:rsidRDefault="00652DA5" w:rsidP="00652DA5">
                      <w:pPr>
                        <w:rPr>
                          <w:rFonts w:asciiTheme="minorHAnsi" w:hAnsiTheme="minorHAnsi" w:cstheme="minorHAnsi"/>
                          <w:color w:val="00B050"/>
                          <w:sz w:val="20"/>
                          <w:szCs w:val="16"/>
                        </w:rPr>
                      </w:pPr>
                    </w:p>
                  </w:txbxContent>
                </v:textbox>
                <w10:wrap anchorx="margin"/>
              </v:shape>
            </w:pict>
          </mc:Fallback>
        </mc:AlternateContent>
      </w:r>
    </w:p>
    <w:p w14:paraId="5F8DBBC5" w14:textId="77777777" w:rsidR="00652DA5" w:rsidRPr="00DB35F8" w:rsidRDefault="00652DA5" w:rsidP="00652DA5">
      <w:pPr>
        <w:spacing w:line="201" w:lineRule="atLeast"/>
        <w:rPr>
          <w:rFonts w:asciiTheme="minorHAnsi" w:hAnsiTheme="minorHAnsi" w:cstheme="minorHAnsi"/>
          <w:b/>
          <w:color w:val="00B050"/>
          <w:sz w:val="20"/>
        </w:rPr>
      </w:pPr>
    </w:p>
    <w:p w14:paraId="5B696110" w14:textId="77777777" w:rsidR="00652DA5" w:rsidRPr="00DB35F8" w:rsidRDefault="00652DA5" w:rsidP="00652DA5">
      <w:pPr>
        <w:spacing w:line="201" w:lineRule="atLeast"/>
        <w:rPr>
          <w:rFonts w:asciiTheme="minorHAnsi" w:hAnsiTheme="minorHAnsi" w:cstheme="minorHAnsi"/>
          <w:b/>
          <w:color w:val="00B050"/>
          <w:sz w:val="20"/>
        </w:rPr>
      </w:pPr>
    </w:p>
    <w:p w14:paraId="74BD7D40" w14:textId="77777777" w:rsidR="00652DA5" w:rsidRPr="00DB35F8" w:rsidRDefault="00652DA5" w:rsidP="00652DA5">
      <w:pPr>
        <w:spacing w:line="201" w:lineRule="atLeast"/>
        <w:rPr>
          <w:rFonts w:asciiTheme="minorHAnsi" w:hAnsiTheme="minorHAnsi" w:cstheme="minorHAnsi"/>
          <w:b/>
          <w:color w:val="00B050"/>
          <w:sz w:val="20"/>
        </w:rPr>
      </w:pPr>
    </w:p>
    <w:p w14:paraId="247AE34F" w14:textId="77777777" w:rsidR="00652DA5" w:rsidRPr="00DB35F8" w:rsidRDefault="00652DA5" w:rsidP="00652DA5">
      <w:pPr>
        <w:spacing w:line="201" w:lineRule="atLeast"/>
        <w:rPr>
          <w:rFonts w:asciiTheme="minorHAnsi" w:hAnsiTheme="minorHAnsi" w:cstheme="minorHAnsi"/>
          <w:b/>
          <w:color w:val="00B050"/>
          <w:sz w:val="20"/>
        </w:rPr>
      </w:pPr>
    </w:p>
    <w:p w14:paraId="196F0646" w14:textId="77777777" w:rsidR="00652DA5" w:rsidRPr="00DB35F8" w:rsidRDefault="00652DA5" w:rsidP="00652DA5">
      <w:pPr>
        <w:spacing w:line="201" w:lineRule="atLeast"/>
        <w:rPr>
          <w:rFonts w:asciiTheme="minorHAnsi" w:hAnsiTheme="minorHAnsi" w:cstheme="minorHAnsi"/>
          <w:b/>
          <w:color w:val="00B050"/>
          <w:sz w:val="20"/>
        </w:rPr>
      </w:pPr>
    </w:p>
    <w:p w14:paraId="53506439" w14:textId="77777777" w:rsidR="00652DA5" w:rsidRPr="00DB35F8" w:rsidRDefault="00652DA5" w:rsidP="00652DA5">
      <w:pPr>
        <w:spacing w:line="201" w:lineRule="atLeast"/>
        <w:rPr>
          <w:rFonts w:asciiTheme="minorHAnsi" w:eastAsia="Skia" w:hAnsiTheme="minorHAnsi" w:cstheme="minorHAnsi"/>
          <w:color w:val="00B050"/>
          <w:sz w:val="20"/>
        </w:rPr>
      </w:pPr>
      <w:r w:rsidRPr="00DB35F8">
        <w:rPr>
          <w:rFonts w:asciiTheme="minorHAnsi" w:hAnsiTheme="minorHAnsi" w:cstheme="minorHAnsi"/>
          <w:b/>
          <w:color w:val="00B050"/>
          <w:sz w:val="20"/>
        </w:rPr>
        <w:t>Underwater Measurements and Immersion Effect</w:t>
      </w:r>
    </w:p>
    <w:p w14:paraId="4E21D2C5" w14:textId="77777777" w:rsidR="00652DA5" w:rsidRPr="00AA1FE4" w:rsidRDefault="00652DA5" w:rsidP="00652DA5">
      <w:pPr>
        <w:spacing w:after="0" w:line="240" w:lineRule="auto"/>
        <w:rPr>
          <w:rFonts w:asciiTheme="minorHAnsi" w:hAnsiTheme="minorHAnsi" w:cstheme="minorHAnsi"/>
          <w:sz w:val="20"/>
        </w:rPr>
      </w:pPr>
      <w:r w:rsidRPr="00AA1FE4">
        <w:rPr>
          <w:rFonts w:asciiTheme="minorHAnsi" w:hAnsiTheme="minorHAnsi" w:cstheme="minorHAnsi"/>
          <w:sz w:val="20"/>
        </w:rPr>
        <w:t xml:space="preserve">When a quantum sensor that was calibrated in air is used to make underwater measurements, the sensor reads </w:t>
      </w:r>
    </w:p>
    <w:p w14:paraId="029FB745" w14:textId="77777777" w:rsidR="008C3FEA" w:rsidRDefault="008C3FEA" w:rsidP="00566F07">
      <w:pPr>
        <w:rPr>
          <w:rFonts w:asciiTheme="minorHAnsi" w:eastAsiaTheme="minorHAnsi" w:hAnsiTheme="minorHAnsi" w:cstheme="minorHAnsi"/>
          <w:sz w:val="20"/>
        </w:rPr>
      </w:pPr>
    </w:p>
    <w:p w14:paraId="07E91F37" w14:textId="77777777" w:rsidR="009855C7" w:rsidRDefault="009855C7" w:rsidP="00652DA5">
      <w:pPr>
        <w:spacing w:after="0" w:line="240" w:lineRule="auto"/>
        <w:rPr>
          <w:rFonts w:asciiTheme="minorHAnsi" w:hAnsiTheme="minorHAnsi" w:cstheme="minorHAnsi"/>
          <w:b/>
          <w:bCs/>
          <w:sz w:val="20"/>
        </w:rPr>
      </w:pPr>
    </w:p>
    <w:p w14:paraId="019730BB" w14:textId="77777777" w:rsidR="009855C7" w:rsidRDefault="009855C7" w:rsidP="00652DA5">
      <w:pPr>
        <w:spacing w:after="0" w:line="240" w:lineRule="auto"/>
        <w:rPr>
          <w:rFonts w:asciiTheme="minorHAnsi" w:hAnsiTheme="minorHAnsi" w:cstheme="minorHAnsi"/>
          <w:b/>
          <w:bCs/>
          <w:sz w:val="20"/>
        </w:rPr>
      </w:pPr>
    </w:p>
    <w:p w14:paraId="31743EFA" w14:textId="77777777" w:rsidR="009855C7" w:rsidRDefault="009855C7" w:rsidP="00652DA5">
      <w:pPr>
        <w:spacing w:after="0" w:line="240" w:lineRule="auto"/>
        <w:rPr>
          <w:rFonts w:asciiTheme="minorHAnsi" w:hAnsiTheme="minorHAnsi" w:cstheme="minorHAnsi"/>
          <w:b/>
          <w:bCs/>
          <w:sz w:val="20"/>
        </w:rPr>
      </w:pPr>
    </w:p>
    <w:p w14:paraId="58CFDBBD" w14:textId="77777777" w:rsidR="009855C7" w:rsidRDefault="009855C7" w:rsidP="00652DA5">
      <w:pPr>
        <w:spacing w:after="0" w:line="240" w:lineRule="auto"/>
        <w:rPr>
          <w:rFonts w:asciiTheme="minorHAnsi" w:hAnsiTheme="minorHAnsi" w:cstheme="minorHAnsi"/>
          <w:b/>
          <w:bCs/>
          <w:sz w:val="20"/>
        </w:rPr>
      </w:pPr>
    </w:p>
    <w:p w14:paraId="2C0E7D32" w14:textId="77777777" w:rsidR="009855C7" w:rsidRDefault="009855C7" w:rsidP="00652DA5">
      <w:pPr>
        <w:spacing w:after="0" w:line="240" w:lineRule="auto"/>
        <w:rPr>
          <w:rFonts w:asciiTheme="minorHAnsi" w:hAnsiTheme="minorHAnsi" w:cstheme="minorHAnsi"/>
          <w:b/>
          <w:bCs/>
          <w:sz w:val="20"/>
        </w:rPr>
      </w:pPr>
    </w:p>
    <w:p w14:paraId="037D714A" w14:textId="77777777" w:rsidR="009855C7" w:rsidRDefault="009855C7" w:rsidP="00652DA5">
      <w:pPr>
        <w:spacing w:after="0" w:line="240" w:lineRule="auto"/>
        <w:rPr>
          <w:rFonts w:asciiTheme="minorHAnsi" w:hAnsiTheme="minorHAnsi" w:cstheme="minorHAnsi"/>
          <w:b/>
          <w:bCs/>
          <w:sz w:val="20"/>
        </w:rPr>
      </w:pPr>
    </w:p>
    <w:p w14:paraId="22EADE81" w14:textId="77777777" w:rsidR="009855C7" w:rsidRDefault="009855C7" w:rsidP="00652DA5">
      <w:pPr>
        <w:spacing w:after="0" w:line="240" w:lineRule="auto"/>
        <w:rPr>
          <w:rFonts w:asciiTheme="minorHAnsi" w:hAnsiTheme="minorHAnsi" w:cstheme="minorHAnsi"/>
          <w:b/>
          <w:bCs/>
          <w:sz w:val="20"/>
        </w:rPr>
      </w:pPr>
    </w:p>
    <w:p w14:paraId="2912D317" w14:textId="77777777" w:rsidR="009855C7" w:rsidRDefault="009855C7" w:rsidP="00652DA5">
      <w:pPr>
        <w:spacing w:after="0" w:line="240" w:lineRule="auto"/>
        <w:rPr>
          <w:rFonts w:asciiTheme="minorHAnsi" w:hAnsiTheme="minorHAnsi" w:cstheme="minorHAnsi"/>
          <w:b/>
          <w:bCs/>
          <w:sz w:val="20"/>
        </w:rPr>
      </w:pPr>
    </w:p>
    <w:p w14:paraId="6AEB3875" w14:textId="77777777" w:rsidR="009855C7" w:rsidRDefault="009855C7" w:rsidP="00652DA5">
      <w:pPr>
        <w:spacing w:after="0" w:line="240" w:lineRule="auto"/>
        <w:rPr>
          <w:rFonts w:asciiTheme="minorHAnsi" w:hAnsiTheme="minorHAnsi" w:cstheme="minorHAnsi"/>
          <w:b/>
          <w:bCs/>
          <w:sz w:val="20"/>
        </w:rPr>
      </w:pPr>
    </w:p>
    <w:p w14:paraId="5FFD96EE" w14:textId="77777777" w:rsidR="009855C7" w:rsidRDefault="009855C7" w:rsidP="00652DA5">
      <w:pPr>
        <w:spacing w:after="0" w:line="240" w:lineRule="auto"/>
        <w:rPr>
          <w:rFonts w:asciiTheme="minorHAnsi" w:hAnsiTheme="minorHAnsi" w:cstheme="minorHAnsi"/>
          <w:b/>
          <w:bCs/>
          <w:sz w:val="20"/>
        </w:rPr>
      </w:pPr>
    </w:p>
    <w:p w14:paraId="44469487" w14:textId="5CE1DD8F" w:rsidR="00652DA5" w:rsidRPr="00C11E5A" w:rsidRDefault="00652DA5" w:rsidP="00652DA5">
      <w:pPr>
        <w:spacing w:after="0" w:line="240" w:lineRule="auto"/>
        <w:rPr>
          <w:rFonts w:asciiTheme="minorHAnsi" w:hAnsiTheme="minorHAnsi" w:cstheme="minorHAnsi"/>
          <w:b/>
          <w:bCs/>
          <w:sz w:val="20"/>
        </w:rPr>
      </w:pPr>
      <w:r w:rsidRPr="00C11E5A">
        <w:rPr>
          <w:rFonts w:asciiTheme="minorHAnsi" w:hAnsiTheme="minorHAnsi" w:cstheme="minorHAnsi"/>
          <w:b/>
          <w:bCs/>
          <w:sz w:val="20"/>
        </w:rPr>
        <w:lastRenderedPageBreak/>
        <w:t>Immersion Effect Correction Factor</w:t>
      </w:r>
    </w:p>
    <w:p w14:paraId="62BCDD4E" w14:textId="77777777" w:rsidR="00652DA5" w:rsidRPr="00C11E5A" w:rsidRDefault="00652DA5" w:rsidP="00652DA5">
      <w:pPr>
        <w:spacing w:after="0" w:line="240" w:lineRule="auto"/>
        <w:rPr>
          <w:rFonts w:asciiTheme="minorHAnsi" w:hAnsiTheme="minorHAnsi" w:cstheme="minorHAnsi"/>
          <w:sz w:val="20"/>
        </w:rPr>
      </w:pPr>
      <w:r w:rsidRPr="00C11E5A">
        <w:rPr>
          <w:rFonts w:asciiTheme="minorHAnsi" w:hAnsiTheme="minorHAnsi" w:cstheme="minorHAnsi"/>
          <w:sz w:val="20"/>
        </w:rPr>
        <w:t>When a radiation sensor is submerged in water, more of the incident radiation is backscattered out of the diffuser than when the sensor is in air (Smith, 1969; Tyler and Smith, 1970). This phenomenon is caused by the difference in the refractive index for air (1.00) and water (1.33), and is called the immersion effect. Without correction for the immersion effect, radiation sensors calibrated in air can only provide relative values underwater (Smith, 1969; Tyler and Smith, 1970). Immersion effect correction factors can be derived by making measurements in air and at multiple water depths at a constant distance from a lamp in a controlled laboratory setting.</w:t>
      </w:r>
    </w:p>
    <w:p w14:paraId="0282D726" w14:textId="28B3E9D8" w:rsidR="00652DA5" w:rsidRDefault="00652DA5" w:rsidP="00652DA5">
      <w:pPr>
        <w:spacing w:after="0" w:line="240" w:lineRule="auto"/>
        <w:rPr>
          <w:rFonts w:asciiTheme="minorHAnsi" w:hAnsiTheme="minorHAnsi" w:cstheme="minorHAnsi"/>
          <w:sz w:val="20"/>
        </w:rPr>
      </w:pPr>
      <w:r w:rsidRPr="00C11E5A">
        <w:rPr>
          <w:rFonts w:asciiTheme="minorHAnsi" w:hAnsiTheme="minorHAnsi" w:cstheme="minorHAnsi"/>
          <w:sz w:val="20"/>
        </w:rPr>
        <w:t xml:space="preserve">Apogee SQ-100 series and SQ-300 series quantum sensors have an immersion effect correction factor of 1.08. This correction factor should be multiplied by PPFD measurements made underwater to yield accurate PPFD. </w:t>
      </w:r>
    </w:p>
    <w:p w14:paraId="191ED3B8" w14:textId="66A22C30" w:rsidR="009855C7" w:rsidRPr="00C11E5A" w:rsidRDefault="009855C7" w:rsidP="00652DA5">
      <w:pPr>
        <w:spacing w:after="0" w:line="240" w:lineRule="auto"/>
        <w:rPr>
          <w:rFonts w:asciiTheme="minorHAnsi" w:hAnsiTheme="minorHAnsi" w:cstheme="minorHAnsi"/>
          <w:sz w:val="20"/>
        </w:rPr>
      </w:pPr>
      <w:r w:rsidRPr="009855C7">
        <w:rPr>
          <w:rFonts w:asciiTheme="minorHAnsi" w:hAnsiTheme="minorHAnsi" w:cstheme="minorHAnsi"/>
          <w:b/>
          <w:bCs/>
          <w:sz w:val="20"/>
          <w:highlight w:val="yellow"/>
        </w:rPr>
        <w:t>NOTE:</w:t>
      </w:r>
      <w:r w:rsidRPr="009855C7">
        <w:rPr>
          <w:rFonts w:asciiTheme="minorHAnsi" w:hAnsiTheme="minorHAnsi" w:cstheme="minorHAnsi"/>
          <w:sz w:val="20"/>
        </w:rPr>
        <w:t xml:space="preserve"> The handheld meter portion of the instrument is </w:t>
      </w:r>
      <w:r w:rsidRPr="009855C7">
        <w:rPr>
          <w:rFonts w:asciiTheme="minorHAnsi" w:hAnsiTheme="minorHAnsi" w:cstheme="minorHAnsi"/>
          <w:b/>
          <w:bCs/>
          <w:sz w:val="20"/>
        </w:rPr>
        <w:t>not</w:t>
      </w:r>
      <w:r w:rsidRPr="009855C7">
        <w:rPr>
          <w:rFonts w:asciiTheme="minorHAnsi" w:hAnsiTheme="minorHAnsi" w:cstheme="minorHAnsi"/>
          <w:sz w:val="20"/>
        </w:rPr>
        <w:t xml:space="preserve"> waterproof. Do </w:t>
      </w:r>
      <w:r w:rsidRPr="009855C7">
        <w:rPr>
          <w:rFonts w:asciiTheme="minorHAnsi" w:hAnsiTheme="minorHAnsi" w:cstheme="minorHAnsi"/>
          <w:b/>
          <w:bCs/>
          <w:sz w:val="20"/>
        </w:rPr>
        <w:t>not</w:t>
      </w:r>
      <w:r w:rsidRPr="009855C7">
        <w:rPr>
          <w:rFonts w:asciiTheme="minorHAnsi" w:hAnsiTheme="minorHAnsi" w:cstheme="minorHAnsi"/>
          <w:sz w:val="20"/>
        </w:rPr>
        <w:t xml:space="preserve"> get the meter wet or leave the meter in high humidity environments for prolonged periods of time. Doing so can lead to corrosion that could void the warranty.</w:t>
      </w:r>
    </w:p>
    <w:p w14:paraId="7084902A" w14:textId="77777777" w:rsidR="00652DA5" w:rsidRPr="00C11E5A" w:rsidRDefault="00652DA5" w:rsidP="00652DA5">
      <w:pPr>
        <w:spacing w:after="0" w:line="240" w:lineRule="auto"/>
        <w:rPr>
          <w:rFonts w:asciiTheme="minorHAnsi" w:hAnsiTheme="minorHAnsi" w:cstheme="minorHAnsi"/>
          <w:color w:val="0070C0"/>
          <w:sz w:val="20"/>
          <w:u w:val="single"/>
        </w:rPr>
      </w:pPr>
      <w:r w:rsidRPr="00AA1FE4">
        <w:rPr>
          <w:rFonts w:asciiTheme="minorHAnsi" w:hAnsiTheme="minorHAnsi" w:cstheme="minorHAnsi"/>
          <w:sz w:val="20"/>
        </w:rPr>
        <w:t>Further information on underwater measurements and the immersion effect can be found on the Apogee webpage (</w:t>
      </w:r>
      <w:hyperlink r:id="rId38" w:history="1">
        <w:r w:rsidR="003361A3" w:rsidRPr="00497BE4">
          <w:rPr>
            <w:rStyle w:val="Hyperlink"/>
            <w:rFonts w:asciiTheme="minorHAnsi" w:hAnsiTheme="minorHAnsi" w:cstheme="minorHAnsi"/>
            <w:sz w:val="20"/>
          </w:rPr>
          <w:t>http://www.apogeeinstruments.com/underwater-par-measurements/</w:t>
        </w:r>
      </w:hyperlink>
      <w:r w:rsidRPr="00AA1FE4">
        <w:rPr>
          <w:rStyle w:val="Hyperlink"/>
          <w:rFonts w:asciiTheme="minorHAnsi" w:hAnsiTheme="minorHAnsi" w:cstheme="minorHAnsi"/>
          <w:color w:val="auto"/>
          <w:sz w:val="20"/>
        </w:rPr>
        <w:t>)</w:t>
      </w:r>
      <w:r w:rsidRPr="00AA1FE4">
        <w:rPr>
          <w:rFonts w:asciiTheme="minorHAnsi" w:hAnsiTheme="minorHAnsi" w:cstheme="minorHAnsi"/>
          <w:sz w:val="20"/>
        </w:rPr>
        <w:t>.</w:t>
      </w:r>
    </w:p>
    <w:p w14:paraId="289B806A" w14:textId="77777777" w:rsidR="00652DA5" w:rsidRPr="00AA1FE4" w:rsidRDefault="00652DA5" w:rsidP="00652DA5">
      <w:pPr>
        <w:spacing w:after="0" w:line="240" w:lineRule="auto"/>
        <w:rPr>
          <w:rFonts w:asciiTheme="minorHAnsi" w:hAnsiTheme="minorHAnsi" w:cstheme="minorHAnsi"/>
          <w:sz w:val="20"/>
        </w:rPr>
      </w:pPr>
      <w:r w:rsidRPr="00AA1FE4">
        <w:rPr>
          <w:rFonts w:asciiTheme="minorHAnsi" w:hAnsiTheme="minorHAnsi" w:cstheme="minorHAnsi"/>
          <w:sz w:val="20"/>
        </w:rPr>
        <w:t>Smith, R.C., 1969. An underwater spectral irradiance collector. Journal of Marine Research 27:341-351.</w:t>
      </w:r>
    </w:p>
    <w:p w14:paraId="709A354D" w14:textId="77777777" w:rsidR="008C3FEA" w:rsidRPr="00557B9A" w:rsidRDefault="00652DA5" w:rsidP="00652DA5">
      <w:pPr>
        <w:rPr>
          <w:rFonts w:eastAsiaTheme="minorHAnsi" w:cstheme="minorHAnsi"/>
          <w:szCs w:val="18"/>
        </w:rPr>
      </w:pPr>
      <w:r w:rsidRPr="00AA1FE4">
        <w:rPr>
          <w:rFonts w:asciiTheme="minorHAnsi" w:hAnsiTheme="minorHAnsi" w:cstheme="minorHAnsi"/>
          <w:sz w:val="20"/>
        </w:rPr>
        <w:t>Tyler, J.E., and R.C. Smith, 1970. Measurements of Spectral Irradiance Underwater. Gordon and Breach, New York, New York. 103 pages</w:t>
      </w:r>
      <w:r w:rsidRPr="00AA1FE4">
        <w:t>.</w:t>
      </w:r>
    </w:p>
    <w:p w14:paraId="70FD6BE6" w14:textId="1E941C74" w:rsidR="00747D79" w:rsidRDefault="00747D79" w:rsidP="001B0F0E"/>
    <w:p w14:paraId="33144883" w14:textId="2C2E902D" w:rsidR="009855C7" w:rsidRDefault="009855C7" w:rsidP="001B0F0E"/>
    <w:p w14:paraId="115DC5DF" w14:textId="4370C7AC" w:rsidR="009855C7" w:rsidRDefault="009855C7" w:rsidP="001B0F0E"/>
    <w:p w14:paraId="58A8DEE2" w14:textId="3F3FAA90" w:rsidR="009855C7" w:rsidRDefault="009855C7" w:rsidP="001B0F0E"/>
    <w:p w14:paraId="087F2B36" w14:textId="08BFF6FC" w:rsidR="009855C7" w:rsidRDefault="009855C7" w:rsidP="001B0F0E"/>
    <w:p w14:paraId="4772C92F" w14:textId="44B094AE" w:rsidR="009855C7" w:rsidRDefault="009855C7" w:rsidP="001B0F0E"/>
    <w:p w14:paraId="4544B64C" w14:textId="4B6BC71F" w:rsidR="009855C7" w:rsidRDefault="009855C7" w:rsidP="001B0F0E"/>
    <w:p w14:paraId="00C2D917" w14:textId="66EC3220" w:rsidR="009855C7" w:rsidRDefault="009855C7" w:rsidP="001B0F0E"/>
    <w:p w14:paraId="0E4BD1F1" w14:textId="57A8979D" w:rsidR="009855C7" w:rsidRDefault="009855C7" w:rsidP="001B0F0E"/>
    <w:p w14:paraId="79CD5306" w14:textId="62B61580" w:rsidR="009855C7" w:rsidRDefault="009855C7" w:rsidP="001B0F0E"/>
    <w:p w14:paraId="7E63AF7B" w14:textId="5F9232ED" w:rsidR="009855C7" w:rsidRDefault="009855C7" w:rsidP="001B0F0E"/>
    <w:p w14:paraId="06B88BFD" w14:textId="1EE44E50" w:rsidR="009855C7" w:rsidRDefault="009855C7" w:rsidP="001B0F0E"/>
    <w:p w14:paraId="379D276F" w14:textId="1CF5B550" w:rsidR="009855C7" w:rsidRDefault="009855C7" w:rsidP="001B0F0E"/>
    <w:p w14:paraId="19397E5B" w14:textId="75B7D5F7" w:rsidR="009855C7" w:rsidRDefault="009855C7" w:rsidP="001B0F0E"/>
    <w:p w14:paraId="28986276" w14:textId="04B56983" w:rsidR="009855C7" w:rsidRDefault="009855C7" w:rsidP="001B0F0E"/>
    <w:p w14:paraId="1CB5FE70" w14:textId="77777777" w:rsidR="009855C7" w:rsidRDefault="009855C7" w:rsidP="001B0F0E"/>
    <w:p w14:paraId="40473B8A" w14:textId="77777777" w:rsidR="00747D79" w:rsidRDefault="00747D79" w:rsidP="00747D79">
      <w:pPr>
        <w:pStyle w:val="Heading3"/>
      </w:pPr>
      <w:bookmarkStart w:id="23" w:name="_Toc71794494"/>
      <w:bookmarkStart w:id="24" w:name="_Toc72739176"/>
      <w:r>
        <w:lastRenderedPageBreak/>
        <w:t>Apogee AMS Software</w:t>
      </w:r>
      <w:bookmarkEnd w:id="23"/>
      <w:bookmarkEnd w:id="24"/>
    </w:p>
    <w:p w14:paraId="07C404C3" w14:textId="77777777" w:rsidR="00747D79" w:rsidRPr="003F5FA9" w:rsidRDefault="00747D79" w:rsidP="00747D79">
      <w:pPr>
        <w:spacing w:line="201" w:lineRule="atLeast"/>
        <w:rPr>
          <w:rFonts w:ascii="Calibri" w:hAnsi="Calibri" w:cs="Calibri"/>
          <w:bCs/>
          <w:sz w:val="20"/>
          <w:szCs w:val="18"/>
        </w:rPr>
      </w:pPr>
      <w:r w:rsidRPr="003F5FA9">
        <w:rPr>
          <w:rFonts w:ascii="Calibri" w:hAnsi="Calibri" w:cs="Calibri"/>
          <w:bCs/>
          <w:sz w:val="20"/>
          <w:szCs w:val="18"/>
        </w:rPr>
        <w:t xml:space="preserve">Downloading data to a computer requires the </w:t>
      </w:r>
      <w:hyperlink r:id="rId39" w:history="1">
        <w:r w:rsidRPr="003F5FA9">
          <w:rPr>
            <w:rStyle w:val="Hyperlink"/>
            <w:rFonts w:ascii="Calibri" w:hAnsi="Calibri" w:cs="Calibri"/>
            <w:bCs/>
            <w:sz w:val="20"/>
            <w:szCs w:val="18"/>
          </w:rPr>
          <w:t>AC-100 communication cable</w:t>
        </w:r>
      </w:hyperlink>
      <w:r w:rsidRPr="003F5FA9">
        <w:rPr>
          <w:rFonts w:ascii="Calibri" w:hAnsi="Calibri" w:cs="Calibri"/>
          <w:bCs/>
          <w:sz w:val="20"/>
          <w:szCs w:val="18"/>
        </w:rPr>
        <w:t xml:space="preserve"> and the free </w:t>
      </w:r>
      <w:proofErr w:type="spellStart"/>
      <w:r w:rsidRPr="003F5FA9">
        <w:rPr>
          <w:rFonts w:ascii="Calibri" w:hAnsi="Calibri" w:cs="Calibri"/>
          <w:bCs/>
          <w:sz w:val="20"/>
          <w:szCs w:val="18"/>
        </w:rPr>
        <w:t>ApogeeAMS</w:t>
      </w:r>
      <w:proofErr w:type="spellEnd"/>
      <w:r w:rsidRPr="003F5FA9">
        <w:rPr>
          <w:rFonts w:ascii="Calibri" w:hAnsi="Calibri" w:cs="Calibri"/>
          <w:bCs/>
          <w:sz w:val="20"/>
          <w:szCs w:val="18"/>
        </w:rPr>
        <w:t xml:space="preserve"> software.</w:t>
      </w:r>
      <w:r>
        <w:rPr>
          <w:rFonts w:ascii="Calibri" w:hAnsi="Calibri" w:cs="Calibri"/>
          <w:bCs/>
          <w:sz w:val="20"/>
          <w:szCs w:val="18"/>
        </w:rPr>
        <w:t xml:space="preserve"> The meter outputs data using the UART protocol and requires the AC-100 to convert from UART to USB, so standard USB cables will not work.</w:t>
      </w:r>
    </w:p>
    <w:p w14:paraId="05F76856" w14:textId="77777777" w:rsidR="00747D79" w:rsidRPr="00007291" w:rsidRDefault="00747D79" w:rsidP="00747D79">
      <w:pPr>
        <w:spacing w:after="0"/>
        <w:rPr>
          <w:rFonts w:ascii="Calibri" w:hAnsi="Calibri" w:cs="Calibri"/>
          <w:b/>
          <w:sz w:val="20"/>
          <w:szCs w:val="18"/>
        </w:rPr>
      </w:pPr>
      <w:r w:rsidRPr="00007291">
        <w:rPr>
          <w:rFonts w:ascii="Calibri" w:hAnsi="Calibri" w:cs="Calibri"/>
          <w:b/>
          <w:sz w:val="20"/>
          <w:szCs w:val="18"/>
        </w:rPr>
        <w:t xml:space="preserve">The most recent version of </w:t>
      </w:r>
      <w:proofErr w:type="spellStart"/>
      <w:r w:rsidRPr="00007291">
        <w:rPr>
          <w:rFonts w:ascii="Calibri" w:hAnsi="Calibri" w:cs="Calibri"/>
          <w:b/>
          <w:sz w:val="20"/>
          <w:szCs w:val="18"/>
        </w:rPr>
        <w:t>Apogee</w:t>
      </w:r>
      <w:r>
        <w:rPr>
          <w:rFonts w:ascii="Calibri" w:hAnsi="Calibri" w:cs="Calibri"/>
          <w:b/>
          <w:sz w:val="20"/>
          <w:szCs w:val="18"/>
        </w:rPr>
        <w:t>AMS</w:t>
      </w:r>
      <w:proofErr w:type="spellEnd"/>
      <w:r>
        <w:rPr>
          <w:rFonts w:ascii="Calibri" w:hAnsi="Calibri" w:cs="Calibri"/>
          <w:b/>
          <w:sz w:val="20"/>
          <w:szCs w:val="18"/>
        </w:rPr>
        <w:t xml:space="preserve"> </w:t>
      </w:r>
      <w:r w:rsidRPr="00007291">
        <w:rPr>
          <w:rFonts w:ascii="Calibri" w:hAnsi="Calibri" w:cs="Calibri"/>
          <w:b/>
          <w:sz w:val="20"/>
          <w:szCs w:val="18"/>
        </w:rPr>
        <w:t xml:space="preserve">software can be downloaded at </w:t>
      </w:r>
      <w:hyperlink r:id="rId40" w:history="1">
        <w:r w:rsidRPr="00007291">
          <w:rPr>
            <w:rStyle w:val="Hyperlink"/>
            <w:rFonts w:ascii="Calibri" w:hAnsi="Calibri" w:cs="Calibri"/>
            <w:b/>
            <w:sz w:val="20"/>
            <w:szCs w:val="18"/>
          </w:rPr>
          <w:t>http://www.apogeeinstruments.com/downloads/</w:t>
        </w:r>
      </w:hyperlink>
      <w:r w:rsidRPr="00007291">
        <w:rPr>
          <w:rFonts w:ascii="Calibri" w:hAnsi="Calibri" w:cs="Calibri"/>
          <w:b/>
          <w:sz w:val="20"/>
          <w:szCs w:val="18"/>
        </w:rPr>
        <w:t xml:space="preserve">. </w:t>
      </w:r>
    </w:p>
    <w:p w14:paraId="7F6A6742" w14:textId="77777777" w:rsidR="00747D79" w:rsidRDefault="00747D79" w:rsidP="00747D79">
      <w:pPr>
        <w:spacing w:line="201" w:lineRule="atLeast"/>
        <w:rPr>
          <w:rFonts w:ascii="Calibri" w:hAnsi="Calibri" w:cs="Calibri"/>
          <w:b/>
          <w:sz w:val="20"/>
          <w:szCs w:val="18"/>
        </w:rPr>
      </w:pPr>
      <w:r>
        <w:rPr>
          <w:rFonts w:ascii="Calibri" w:hAnsi="Calibri" w:cs="Calibri"/>
          <w:b/>
          <w:noProof/>
          <w:sz w:val="20"/>
          <w:szCs w:val="18"/>
        </w:rPr>
        <w:drawing>
          <wp:anchor distT="0" distB="0" distL="114300" distR="114300" simplePos="0" relativeHeight="251692032" behindDoc="1" locked="0" layoutInCell="1" allowOverlap="1" wp14:anchorId="7B14BE69" wp14:editId="65D9BC0D">
            <wp:simplePos x="0" y="0"/>
            <wp:positionH relativeFrom="margin">
              <wp:align>right</wp:align>
            </wp:positionH>
            <wp:positionV relativeFrom="paragraph">
              <wp:posOffset>273050</wp:posOffset>
            </wp:positionV>
            <wp:extent cx="2308488" cy="23431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1">
                      <a:extLst>
                        <a:ext uri="{28A0092B-C50C-407E-A947-70E740481C1C}">
                          <a14:useLocalDpi xmlns:a14="http://schemas.microsoft.com/office/drawing/2010/main" val="0"/>
                        </a:ext>
                      </a:extLst>
                    </a:blip>
                    <a:srcRect l="2280" t="2473" r="2849" b="4670"/>
                    <a:stretch/>
                  </pic:blipFill>
                  <pic:spPr bwMode="auto">
                    <a:xfrm>
                      <a:off x="0" y="0"/>
                      <a:ext cx="2308488"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083BC6" w14:textId="77777777" w:rsidR="00747D79" w:rsidRDefault="00747D79" w:rsidP="00747D79">
      <w:pPr>
        <w:spacing w:line="201" w:lineRule="atLeast"/>
        <w:rPr>
          <w:rFonts w:ascii="Calibri" w:hAnsi="Calibri" w:cs="Calibri"/>
          <w:b/>
          <w:sz w:val="20"/>
          <w:szCs w:val="18"/>
        </w:rPr>
      </w:pPr>
    </w:p>
    <w:p w14:paraId="46E9EAE1" w14:textId="77777777" w:rsidR="00747D79" w:rsidRDefault="00747D79" w:rsidP="00747D79">
      <w:pPr>
        <w:spacing w:line="201" w:lineRule="atLeast"/>
        <w:rPr>
          <w:rFonts w:ascii="Calibri" w:hAnsi="Calibri" w:cs="Calibri"/>
          <w:b/>
          <w:sz w:val="20"/>
          <w:szCs w:val="18"/>
        </w:rPr>
      </w:pPr>
    </w:p>
    <w:p w14:paraId="16E48C50" w14:textId="77777777" w:rsidR="00747D79" w:rsidRDefault="00747D79" w:rsidP="00747D79">
      <w:pPr>
        <w:spacing w:line="201" w:lineRule="atLeast"/>
        <w:rPr>
          <w:rFonts w:ascii="Calibri" w:hAnsi="Calibri" w:cs="Calibri"/>
          <w:b/>
          <w:sz w:val="20"/>
          <w:szCs w:val="18"/>
        </w:rPr>
      </w:pPr>
      <w:r w:rsidRPr="00910D16">
        <w:rPr>
          <w:noProof/>
        </w:rPr>
        <mc:AlternateContent>
          <mc:Choice Requires="wps">
            <w:drawing>
              <wp:anchor distT="0" distB="0" distL="114300" distR="114300" simplePos="0" relativeHeight="251701248" behindDoc="0" locked="0" layoutInCell="1" allowOverlap="1" wp14:anchorId="6D102CF1" wp14:editId="2098FACF">
                <wp:simplePos x="0" y="0"/>
                <wp:positionH relativeFrom="margin">
                  <wp:align>left</wp:align>
                </wp:positionH>
                <wp:positionV relativeFrom="paragraph">
                  <wp:posOffset>14605</wp:posOffset>
                </wp:positionV>
                <wp:extent cx="3171825" cy="904875"/>
                <wp:effectExtent l="0" t="0" r="9525" b="9525"/>
                <wp:wrapNone/>
                <wp:docPr id="5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90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14F7D" w14:textId="77777777" w:rsidR="00747D79" w:rsidRPr="00007291" w:rsidRDefault="00747D79" w:rsidP="00747D79">
                            <w:pPr>
                              <w:rPr>
                                <w:rFonts w:asciiTheme="minorHAnsi" w:hAnsiTheme="minorHAnsi" w:cstheme="minorHAnsi"/>
                                <w:sz w:val="20"/>
                                <w:szCs w:val="16"/>
                              </w:rPr>
                            </w:pPr>
                            <w:r w:rsidRPr="00007291">
                              <w:rPr>
                                <w:rFonts w:asciiTheme="minorHAnsi" w:hAnsiTheme="minorHAnsi" w:cstheme="minorHAnsi"/>
                                <w:sz w:val="20"/>
                                <w:szCs w:val="16"/>
                              </w:rPr>
                              <w:t xml:space="preserve">When the </w:t>
                            </w:r>
                            <w:proofErr w:type="spellStart"/>
                            <w:r>
                              <w:rPr>
                                <w:rFonts w:asciiTheme="minorHAnsi" w:hAnsiTheme="minorHAnsi" w:cstheme="minorHAnsi"/>
                                <w:sz w:val="20"/>
                                <w:szCs w:val="16"/>
                              </w:rPr>
                              <w:t>ApogeeAMS</w:t>
                            </w:r>
                            <w:proofErr w:type="spellEnd"/>
                            <w:r>
                              <w:rPr>
                                <w:rFonts w:asciiTheme="minorHAnsi" w:hAnsiTheme="minorHAnsi" w:cstheme="minorHAnsi"/>
                                <w:sz w:val="20"/>
                                <w:szCs w:val="16"/>
                              </w:rPr>
                              <w:t xml:space="preserve"> software is first opened, it will show a blank screen until communication with the meter is established.</w:t>
                            </w:r>
                            <w:r w:rsidRPr="00007291">
                              <w:rPr>
                                <w:rFonts w:asciiTheme="minorHAnsi" w:hAnsiTheme="minorHAnsi" w:cstheme="minorHAnsi"/>
                                <w:sz w:val="20"/>
                                <w:szCs w:val="16"/>
                              </w:rPr>
                              <w:t xml:space="preserve"> </w:t>
                            </w:r>
                            <w:r>
                              <w:rPr>
                                <w:rFonts w:asciiTheme="minorHAnsi" w:hAnsiTheme="minorHAnsi" w:cstheme="minorHAnsi"/>
                                <w:sz w:val="20"/>
                                <w:szCs w:val="16"/>
                              </w:rPr>
                              <w:t>If you click “Open Port” it will say “connection failed.”</w:t>
                            </w:r>
                          </w:p>
                          <w:p w14:paraId="29F34ED8" w14:textId="77777777" w:rsidR="00747D79" w:rsidRPr="000C4385" w:rsidRDefault="00747D79" w:rsidP="00747D79">
                            <w:pPr>
                              <w:rPr>
                                <w:rFonts w:ascii="Segoe UI Semilight" w:hAnsi="Segoe UI Semilight" w:cs="Segoe UI Semilight"/>
                                <w:sz w:val="16"/>
                                <w:szCs w:val="16"/>
                              </w:rPr>
                            </w:pPr>
                          </w:p>
                        </w:txbxContent>
                      </wps:txbx>
                      <wps:bodyPr rot="0" vert="horz" wrap="square" lIns="9144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D102CF1" id="_x0000_t202" coordsize="21600,21600" o:spt="202" path="m,l,21600r21600,l21600,xe">
                <v:stroke joinstyle="miter"/>
                <v:path gradientshapeok="t" o:connecttype="rect"/>
              </v:shapetype>
              <v:shape id="Text Box 100" o:spid="_x0000_s1041" type="#_x0000_t202" style="position:absolute;margin-left:0;margin-top:1.15pt;width:249.75pt;height:71.2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" stroked="f">
                <v:textbox inset=",0">
                  <w:txbxContent>
                    <w:p w14:paraId="45214F7D" w14:textId="77777777" w:rsidR="00747D79" w:rsidRPr="00007291" w:rsidRDefault="00747D79" w:rsidP="00747D79">
                      <w:pPr>
                        <w:rPr>
                          <w:rFonts w:asciiTheme="minorHAnsi" w:hAnsiTheme="minorHAnsi" w:cstheme="minorHAnsi"/>
                          <w:sz w:val="20"/>
                          <w:szCs w:val="16"/>
                        </w:rPr>
                      </w:pPr>
                      <w:r w:rsidRPr="00007291">
                        <w:rPr>
                          <w:rFonts w:asciiTheme="minorHAnsi" w:hAnsiTheme="minorHAnsi" w:cstheme="minorHAnsi"/>
                          <w:sz w:val="20"/>
                          <w:szCs w:val="16"/>
                        </w:rPr>
                        <w:t xml:space="preserve">When the </w:t>
                      </w:r>
                      <w:proofErr w:type="spellStart"/>
                      <w:r>
                        <w:rPr>
                          <w:rFonts w:asciiTheme="minorHAnsi" w:hAnsiTheme="minorHAnsi" w:cstheme="minorHAnsi"/>
                          <w:sz w:val="20"/>
                          <w:szCs w:val="16"/>
                        </w:rPr>
                        <w:t>ApogeeAMS</w:t>
                      </w:r>
                      <w:proofErr w:type="spellEnd"/>
                      <w:r>
                        <w:rPr>
                          <w:rFonts w:asciiTheme="minorHAnsi" w:hAnsiTheme="minorHAnsi" w:cstheme="minorHAnsi"/>
                          <w:sz w:val="20"/>
                          <w:szCs w:val="16"/>
                        </w:rPr>
                        <w:t xml:space="preserve"> software is first opened, it will show a blank screen until communication with the meter is established.</w:t>
                      </w:r>
                      <w:r w:rsidRPr="00007291">
                        <w:rPr>
                          <w:rFonts w:asciiTheme="minorHAnsi" w:hAnsiTheme="minorHAnsi" w:cstheme="minorHAnsi"/>
                          <w:sz w:val="20"/>
                          <w:szCs w:val="16"/>
                        </w:rPr>
                        <w:t xml:space="preserve"> </w:t>
                      </w:r>
                      <w:r>
                        <w:rPr>
                          <w:rFonts w:asciiTheme="minorHAnsi" w:hAnsiTheme="minorHAnsi" w:cstheme="minorHAnsi"/>
                          <w:sz w:val="20"/>
                          <w:szCs w:val="16"/>
                        </w:rPr>
                        <w:t>If you click “Open Port” it will say “connection failed.”</w:t>
                      </w:r>
                    </w:p>
                    <w:p w14:paraId="29F34ED8" w14:textId="77777777" w:rsidR="00747D79" w:rsidRPr="000C4385" w:rsidRDefault="00747D79" w:rsidP="00747D79">
                      <w:pPr>
                        <w:rPr>
                          <w:rFonts w:ascii="Segoe UI Semilight" w:hAnsi="Segoe UI Semilight" w:cs="Segoe UI Semilight"/>
                          <w:sz w:val="16"/>
                          <w:szCs w:val="16"/>
                        </w:rPr>
                      </w:pPr>
                    </w:p>
                  </w:txbxContent>
                </v:textbox>
                <w10:wrap anchorx="margin"/>
              </v:shape>
            </w:pict>
          </mc:Fallback>
        </mc:AlternateContent>
      </w:r>
    </w:p>
    <w:p w14:paraId="58E792FB" w14:textId="77777777" w:rsidR="00747D79" w:rsidRDefault="00747D79" w:rsidP="00747D79">
      <w:pPr>
        <w:spacing w:line="201" w:lineRule="atLeast"/>
        <w:rPr>
          <w:rFonts w:ascii="Calibri" w:hAnsi="Calibri" w:cs="Calibri"/>
          <w:b/>
          <w:sz w:val="20"/>
          <w:szCs w:val="18"/>
        </w:rPr>
      </w:pPr>
    </w:p>
    <w:p w14:paraId="46FE90AF" w14:textId="77777777" w:rsidR="00747D79" w:rsidRDefault="00747D79" w:rsidP="00747D79">
      <w:pPr>
        <w:spacing w:line="201" w:lineRule="atLeast"/>
        <w:rPr>
          <w:rFonts w:ascii="Calibri" w:hAnsi="Calibri" w:cs="Calibri"/>
          <w:b/>
          <w:sz w:val="20"/>
          <w:szCs w:val="18"/>
        </w:rPr>
      </w:pPr>
    </w:p>
    <w:p w14:paraId="2F0159D3" w14:textId="77777777" w:rsidR="00747D79" w:rsidRDefault="00747D79" w:rsidP="00747D79">
      <w:pPr>
        <w:spacing w:line="201" w:lineRule="atLeast"/>
        <w:rPr>
          <w:rFonts w:ascii="Calibri" w:hAnsi="Calibri" w:cs="Calibri"/>
          <w:b/>
          <w:sz w:val="20"/>
          <w:szCs w:val="18"/>
        </w:rPr>
      </w:pPr>
    </w:p>
    <w:p w14:paraId="61DFBBBB" w14:textId="77777777" w:rsidR="00747D79" w:rsidRDefault="00747D79" w:rsidP="00747D79">
      <w:pPr>
        <w:spacing w:line="201" w:lineRule="atLeast"/>
        <w:rPr>
          <w:rFonts w:ascii="Calibri" w:hAnsi="Calibri" w:cs="Calibri"/>
          <w:b/>
          <w:sz w:val="20"/>
          <w:szCs w:val="18"/>
        </w:rPr>
      </w:pPr>
    </w:p>
    <w:p w14:paraId="5F31EB18" w14:textId="77777777" w:rsidR="00747D79" w:rsidRDefault="00747D79" w:rsidP="00747D79">
      <w:pPr>
        <w:spacing w:line="201" w:lineRule="atLeast"/>
        <w:rPr>
          <w:rFonts w:ascii="Calibri" w:hAnsi="Calibri" w:cs="Calibri"/>
          <w:b/>
          <w:sz w:val="20"/>
          <w:szCs w:val="18"/>
        </w:rPr>
      </w:pPr>
    </w:p>
    <w:p w14:paraId="1914E2B8" w14:textId="77777777" w:rsidR="00747D79" w:rsidRDefault="00747D79" w:rsidP="00747D79">
      <w:pPr>
        <w:spacing w:line="201" w:lineRule="atLeast"/>
        <w:rPr>
          <w:rFonts w:ascii="Calibri" w:hAnsi="Calibri" w:cs="Calibri"/>
          <w:b/>
          <w:sz w:val="20"/>
          <w:szCs w:val="18"/>
        </w:rPr>
      </w:pPr>
    </w:p>
    <w:p w14:paraId="514A6F01" w14:textId="77777777" w:rsidR="00747D79" w:rsidRDefault="00747D79" w:rsidP="00747D79">
      <w:pPr>
        <w:spacing w:line="201" w:lineRule="atLeast"/>
        <w:rPr>
          <w:rFonts w:ascii="Calibri" w:hAnsi="Calibri" w:cs="Calibri"/>
          <w:b/>
          <w:sz w:val="20"/>
          <w:szCs w:val="18"/>
        </w:rPr>
      </w:pPr>
      <w:r w:rsidRPr="00910D16">
        <w:rPr>
          <w:noProof/>
        </w:rPr>
        <mc:AlternateContent>
          <mc:Choice Requires="wps">
            <w:drawing>
              <wp:anchor distT="0" distB="0" distL="114300" distR="114300" simplePos="0" relativeHeight="251702272" behindDoc="0" locked="0" layoutInCell="1" allowOverlap="1" wp14:anchorId="27DAA859" wp14:editId="0A792D4F">
                <wp:simplePos x="0" y="0"/>
                <wp:positionH relativeFrom="margin">
                  <wp:align>left</wp:align>
                </wp:positionH>
                <wp:positionV relativeFrom="paragraph">
                  <wp:posOffset>12065</wp:posOffset>
                </wp:positionV>
                <wp:extent cx="3171825" cy="1428115"/>
                <wp:effectExtent l="0" t="0" r="9525" b="635"/>
                <wp:wrapNone/>
                <wp:docPr id="5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1428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23ED80" w14:textId="77777777"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 xml:space="preserve">To establish communication, make sure the meter is plugged into your computer using the AC-100 communication cable. To connect click the dropdown menu button and “COM#” options will appear. For more details on how to figure out which COM is the right one, </w:t>
                            </w:r>
                            <w:hyperlink r:id="rId42" w:history="1">
                              <w:r w:rsidRPr="00E4435C">
                                <w:rPr>
                                  <w:rStyle w:val="Hyperlink"/>
                                  <w:rFonts w:asciiTheme="minorHAnsi" w:hAnsiTheme="minorHAnsi" w:cstheme="minorHAnsi"/>
                                  <w:sz w:val="20"/>
                                  <w:szCs w:val="16"/>
                                </w:rPr>
                                <w:t>watch our video</w:t>
                              </w:r>
                            </w:hyperlink>
                            <w:r>
                              <w:rPr>
                                <w:rFonts w:asciiTheme="minorHAnsi" w:hAnsiTheme="minorHAnsi" w:cstheme="minorHAnsi"/>
                                <w:sz w:val="20"/>
                                <w:szCs w:val="16"/>
                              </w:rPr>
                              <w:t>.</w:t>
                            </w:r>
                          </w:p>
                        </w:txbxContent>
                      </wps:txbx>
                      <wps:bodyPr rot="0" vert="horz" wrap="square" lIns="9144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DAA859" id="_x0000_s1042" type="#_x0000_t202" style="position:absolute;margin-left:0;margin-top:.95pt;width:249.75pt;height:112.4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" stroked="f">
                <v:textbox inset=",0">
                  <w:txbxContent>
                    <w:p w14:paraId="7223ED80" w14:textId="77777777"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 xml:space="preserve">To establish communication, make sure the meter is plugged into your computer using the AC-100 communication cable. To connect click the dropdown menu button and “COM#” options will appear. For more details on how to figure out which COM is the right one, </w:t>
                      </w:r>
                      <w:hyperlink r:id="rId43" w:history="1">
                        <w:r w:rsidRPr="00E4435C">
                          <w:rPr>
                            <w:rStyle w:val="Hyperlink"/>
                            <w:rFonts w:asciiTheme="minorHAnsi" w:hAnsiTheme="minorHAnsi" w:cstheme="minorHAnsi"/>
                            <w:sz w:val="20"/>
                            <w:szCs w:val="16"/>
                          </w:rPr>
                          <w:t>watch our video</w:t>
                        </w:r>
                      </w:hyperlink>
                      <w:r>
                        <w:rPr>
                          <w:rFonts w:asciiTheme="minorHAnsi" w:hAnsiTheme="minorHAnsi" w:cstheme="minorHAnsi"/>
                          <w:sz w:val="20"/>
                          <w:szCs w:val="16"/>
                        </w:rPr>
                        <w:t>.</w:t>
                      </w:r>
                    </w:p>
                  </w:txbxContent>
                </v:textbox>
                <w10:wrap anchorx="margin"/>
              </v:shape>
            </w:pict>
          </mc:Fallback>
        </mc:AlternateContent>
      </w:r>
      <w:r>
        <w:rPr>
          <w:rFonts w:ascii="Calibri" w:hAnsi="Calibri" w:cs="Calibri"/>
          <w:b/>
          <w:noProof/>
          <w:sz w:val="20"/>
          <w:szCs w:val="18"/>
        </w:rPr>
        <w:drawing>
          <wp:anchor distT="0" distB="0" distL="114300" distR="114300" simplePos="0" relativeHeight="251693056" behindDoc="1" locked="0" layoutInCell="1" allowOverlap="1" wp14:anchorId="65CBF468" wp14:editId="5C6C2946">
            <wp:simplePos x="0" y="0"/>
            <wp:positionH relativeFrom="margin">
              <wp:align>right</wp:align>
            </wp:positionH>
            <wp:positionV relativeFrom="paragraph">
              <wp:posOffset>164465</wp:posOffset>
            </wp:positionV>
            <wp:extent cx="2533930" cy="10287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4">
                      <a:extLst>
                        <a:ext uri="{28A0092B-C50C-407E-A947-70E740481C1C}">
                          <a14:useLocalDpi xmlns:a14="http://schemas.microsoft.com/office/drawing/2010/main" val="0"/>
                        </a:ext>
                      </a:extLst>
                    </a:blip>
                    <a:srcRect l="4347" t="60789" r="4620" b="3421"/>
                    <a:stretch/>
                  </pic:blipFill>
                  <pic:spPr bwMode="auto">
                    <a:xfrm>
                      <a:off x="0" y="0"/>
                      <a:ext cx="2533930"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91621D" w14:textId="77777777" w:rsidR="00747D79" w:rsidRDefault="00747D79" w:rsidP="00747D79">
      <w:pPr>
        <w:spacing w:line="201" w:lineRule="atLeast"/>
        <w:rPr>
          <w:rFonts w:ascii="Calibri" w:hAnsi="Calibri" w:cs="Calibri"/>
          <w:b/>
          <w:sz w:val="20"/>
          <w:szCs w:val="18"/>
        </w:rPr>
      </w:pPr>
    </w:p>
    <w:p w14:paraId="776DC9D3" w14:textId="77777777" w:rsidR="00747D79" w:rsidRDefault="00747D79" w:rsidP="00747D79">
      <w:pPr>
        <w:spacing w:line="201" w:lineRule="atLeast"/>
        <w:rPr>
          <w:rFonts w:ascii="Calibri" w:hAnsi="Calibri" w:cs="Calibri"/>
          <w:b/>
          <w:sz w:val="20"/>
          <w:szCs w:val="18"/>
        </w:rPr>
      </w:pPr>
    </w:p>
    <w:p w14:paraId="49E494F2" w14:textId="77777777" w:rsidR="00747D79" w:rsidRDefault="00747D79" w:rsidP="00747D79">
      <w:pPr>
        <w:spacing w:line="201" w:lineRule="atLeast"/>
        <w:rPr>
          <w:rFonts w:ascii="Calibri" w:hAnsi="Calibri" w:cs="Calibri"/>
          <w:b/>
          <w:sz w:val="20"/>
          <w:szCs w:val="18"/>
        </w:rPr>
      </w:pPr>
    </w:p>
    <w:p w14:paraId="6132D3F7" w14:textId="77777777" w:rsidR="00747D79" w:rsidRDefault="00747D79" w:rsidP="00747D79">
      <w:pPr>
        <w:spacing w:line="201" w:lineRule="atLeast"/>
        <w:rPr>
          <w:rFonts w:ascii="Calibri" w:hAnsi="Calibri" w:cs="Calibri"/>
          <w:b/>
          <w:sz w:val="20"/>
          <w:szCs w:val="18"/>
        </w:rPr>
      </w:pPr>
    </w:p>
    <w:p w14:paraId="75FA9294" w14:textId="77777777" w:rsidR="00747D79" w:rsidRDefault="00747D79" w:rsidP="00747D79">
      <w:pPr>
        <w:spacing w:line="201" w:lineRule="atLeast"/>
        <w:rPr>
          <w:rFonts w:ascii="Calibri" w:hAnsi="Calibri" w:cs="Calibri"/>
          <w:b/>
          <w:sz w:val="20"/>
          <w:szCs w:val="18"/>
        </w:rPr>
      </w:pPr>
      <w:r>
        <w:rPr>
          <w:rFonts w:ascii="Calibri" w:hAnsi="Calibri" w:cs="Calibri"/>
          <w:b/>
          <w:noProof/>
          <w:sz w:val="20"/>
          <w:szCs w:val="18"/>
        </w:rPr>
        <w:drawing>
          <wp:anchor distT="0" distB="0" distL="114300" distR="114300" simplePos="0" relativeHeight="251694080" behindDoc="1" locked="0" layoutInCell="1" allowOverlap="1" wp14:anchorId="3C78470F" wp14:editId="6D4AE21D">
            <wp:simplePos x="0" y="0"/>
            <wp:positionH relativeFrom="margin">
              <wp:align>right</wp:align>
            </wp:positionH>
            <wp:positionV relativeFrom="paragraph">
              <wp:posOffset>249555</wp:posOffset>
            </wp:positionV>
            <wp:extent cx="2234582" cy="22955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5">
                      <a:extLst>
                        <a:ext uri="{28A0092B-C50C-407E-A947-70E740481C1C}">
                          <a14:useLocalDpi xmlns:a14="http://schemas.microsoft.com/office/drawing/2010/main" val="0"/>
                        </a:ext>
                      </a:extLst>
                    </a:blip>
                    <a:srcRect l="4469" t="4325" r="3352" b="4054"/>
                    <a:stretch/>
                  </pic:blipFill>
                  <pic:spPr bwMode="auto">
                    <a:xfrm>
                      <a:off x="0" y="0"/>
                      <a:ext cx="2234582"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D62E87" w14:textId="77777777" w:rsidR="00747D79" w:rsidRDefault="00747D79" w:rsidP="00747D79">
      <w:pPr>
        <w:spacing w:line="201" w:lineRule="atLeast"/>
        <w:rPr>
          <w:rFonts w:ascii="Calibri" w:hAnsi="Calibri" w:cs="Calibri"/>
          <w:b/>
          <w:sz w:val="20"/>
          <w:szCs w:val="18"/>
        </w:rPr>
      </w:pPr>
    </w:p>
    <w:p w14:paraId="3BC3C723" w14:textId="7D14B3C9" w:rsidR="00747D79" w:rsidRDefault="00747D79" w:rsidP="00747D79">
      <w:pPr>
        <w:spacing w:line="201" w:lineRule="atLeast"/>
        <w:rPr>
          <w:rFonts w:ascii="Calibri" w:hAnsi="Calibri" w:cs="Calibri"/>
          <w:b/>
          <w:sz w:val="20"/>
          <w:szCs w:val="18"/>
        </w:rPr>
      </w:pPr>
    </w:p>
    <w:p w14:paraId="60BB583D" w14:textId="7AD8F7E1" w:rsidR="00747D79" w:rsidRDefault="00D26081" w:rsidP="00747D79">
      <w:pPr>
        <w:spacing w:line="201" w:lineRule="atLeast"/>
        <w:rPr>
          <w:rFonts w:ascii="Calibri" w:hAnsi="Calibri" w:cs="Calibri"/>
          <w:b/>
          <w:sz w:val="20"/>
          <w:szCs w:val="18"/>
        </w:rPr>
      </w:pPr>
      <w:r w:rsidRPr="00910D16">
        <w:rPr>
          <w:noProof/>
        </w:rPr>
        <mc:AlternateContent>
          <mc:Choice Requires="wps">
            <w:drawing>
              <wp:anchor distT="0" distB="0" distL="114300" distR="114300" simplePos="0" relativeHeight="251703296" behindDoc="0" locked="0" layoutInCell="1" allowOverlap="1" wp14:anchorId="6CD1604D" wp14:editId="70AA5EC8">
                <wp:simplePos x="0" y="0"/>
                <wp:positionH relativeFrom="margin">
                  <wp:align>left</wp:align>
                </wp:positionH>
                <wp:positionV relativeFrom="paragraph">
                  <wp:posOffset>32385</wp:posOffset>
                </wp:positionV>
                <wp:extent cx="3171825" cy="1257300"/>
                <wp:effectExtent l="0" t="0" r="9525" b="0"/>
                <wp:wrapNone/>
                <wp:docPr id="5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0F35E" w14:textId="77777777" w:rsidR="00747D79" w:rsidRDefault="00747D79" w:rsidP="00747D79">
                            <w:pPr>
                              <w:rPr>
                                <w:rFonts w:asciiTheme="minorHAnsi" w:hAnsiTheme="minorHAnsi" w:cstheme="minorHAnsi"/>
                                <w:sz w:val="20"/>
                                <w:szCs w:val="16"/>
                              </w:rPr>
                            </w:pPr>
                            <w:r>
                              <w:rPr>
                                <w:rFonts w:asciiTheme="minorHAnsi" w:hAnsiTheme="minorHAnsi" w:cstheme="minorHAnsi"/>
                                <w:sz w:val="20"/>
                                <w:szCs w:val="16"/>
                              </w:rPr>
                              <w:t xml:space="preserve">When you have connected to the correct COM#, the software will say “Connected”. </w:t>
                            </w:r>
                          </w:p>
                          <w:p w14:paraId="099521C9" w14:textId="77777777"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Click “Sample Data” to view saved sample readings.</w:t>
                            </w:r>
                          </w:p>
                        </w:txbxContent>
                      </wps:txbx>
                      <wps:bodyPr rot="0" vert="horz" wrap="square" lIns="9144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D1604D" id="_x0000_s1043" type="#_x0000_t202" style="position:absolute;margin-left:0;margin-top:2.55pt;width:249.75pt;height:99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" stroked="f">
                <v:textbox inset=",0">
                  <w:txbxContent>
                    <w:p w14:paraId="3150F35E" w14:textId="77777777" w:rsidR="00747D79" w:rsidRDefault="00747D79" w:rsidP="00747D79">
                      <w:pPr>
                        <w:rPr>
                          <w:rFonts w:asciiTheme="minorHAnsi" w:hAnsiTheme="minorHAnsi" w:cstheme="minorHAnsi"/>
                          <w:sz w:val="20"/>
                          <w:szCs w:val="16"/>
                        </w:rPr>
                      </w:pPr>
                      <w:r>
                        <w:rPr>
                          <w:rFonts w:asciiTheme="minorHAnsi" w:hAnsiTheme="minorHAnsi" w:cstheme="minorHAnsi"/>
                          <w:sz w:val="20"/>
                          <w:szCs w:val="16"/>
                        </w:rPr>
                        <w:t xml:space="preserve">When you have connected to the correct COM#, the software will say “Connected”. </w:t>
                      </w:r>
                    </w:p>
                    <w:p w14:paraId="099521C9" w14:textId="77777777"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Click “Sample Data” to view saved sample readings.</w:t>
                      </w:r>
                    </w:p>
                  </w:txbxContent>
                </v:textbox>
                <w10:wrap anchorx="margin"/>
              </v:shape>
            </w:pict>
          </mc:Fallback>
        </mc:AlternateContent>
      </w:r>
    </w:p>
    <w:p w14:paraId="0E3503CA" w14:textId="62BCAA2A" w:rsidR="00747D79" w:rsidRDefault="00747D79" w:rsidP="00747D79">
      <w:pPr>
        <w:spacing w:line="201" w:lineRule="atLeast"/>
        <w:rPr>
          <w:rFonts w:ascii="Calibri" w:hAnsi="Calibri" w:cs="Calibri"/>
          <w:b/>
          <w:sz w:val="20"/>
          <w:szCs w:val="18"/>
        </w:rPr>
      </w:pPr>
    </w:p>
    <w:p w14:paraId="22DF17E1" w14:textId="77777777" w:rsidR="00747D79" w:rsidRDefault="00747D79" w:rsidP="00747D79">
      <w:pPr>
        <w:spacing w:line="201" w:lineRule="atLeast"/>
        <w:rPr>
          <w:rFonts w:ascii="Calibri" w:hAnsi="Calibri" w:cs="Calibri"/>
          <w:b/>
          <w:sz w:val="20"/>
          <w:szCs w:val="18"/>
        </w:rPr>
      </w:pPr>
    </w:p>
    <w:p w14:paraId="63A3CEC1" w14:textId="77777777" w:rsidR="00747D79" w:rsidRDefault="00747D79" w:rsidP="00747D79">
      <w:pPr>
        <w:spacing w:line="201" w:lineRule="atLeast"/>
        <w:rPr>
          <w:rFonts w:ascii="Calibri" w:hAnsi="Calibri" w:cs="Calibri"/>
          <w:b/>
          <w:sz w:val="20"/>
          <w:szCs w:val="18"/>
        </w:rPr>
      </w:pPr>
    </w:p>
    <w:p w14:paraId="1E3FAEE9" w14:textId="77777777" w:rsidR="00747D79" w:rsidRDefault="00747D79" w:rsidP="00747D79">
      <w:pPr>
        <w:spacing w:line="201" w:lineRule="atLeast"/>
        <w:rPr>
          <w:rFonts w:ascii="Calibri" w:hAnsi="Calibri" w:cs="Calibri"/>
          <w:b/>
          <w:sz w:val="20"/>
          <w:szCs w:val="18"/>
        </w:rPr>
      </w:pPr>
    </w:p>
    <w:p w14:paraId="0C25F099" w14:textId="77777777" w:rsidR="00747D79" w:rsidRDefault="00747D79" w:rsidP="00747D79">
      <w:pPr>
        <w:spacing w:line="201" w:lineRule="atLeast"/>
        <w:rPr>
          <w:rFonts w:ascii="Calibri" w:hAnsi="Calibri" w:cs="Calibri"/>
          <w:b/>
          <w:sz w:val="20"/>
          <w:szCs w:val="18"/>
        </w:rPr>
      </w:pPr>
    </w:p>
    <w:p w14:paraId="268BC9CB" w14:textId="77777777" w:rsidR="00747D79" w:rsidRDefault="00747D79" w:rsidP="00747D79">
      <w:pPr>
        <w:spacing w:line="201" w:lineRule="atLeast"/>
        <w:rPr>
          <w:rFonts w:ascii="Calibri" w:hAnsi="Calibri" w:cs="Calibri"/>
          <w:b/>
          <w:sz w:val="20"/>
          <w:szCs w:val="18"/>
        </w:rPr>
      </w:pPr>
      <w:r>
        <w:rPr>
          <w:rFonts w:ascii="Calibri" w:hAnsi="Calibri" w:cs="Calibri"/>
          <w:b/>
          <w:noProof/>
          <w:sz w:val="20"/>
          <w:szCs w:val="18"/>
        </w:rPr>
        <w:drawing>
          <wp:anchor distT="0" distB="0" distL="114300" distR="114300" simplePos="0" relativeHeight="251695104" behindDoc="1" locked="0" layoutInCell="1" allowOverlap="1" wp14:anchorId="3C594B1D" wp14:editId="48A3592C">
            <wp:simplePos x="0" y="0"/>
            <wp:positionH relativeFrom="margin">
              <wp:align>right</wp:align>
            </wp:positionH>
            <wp:positionV relativeFrom="paragraph">
              <wp:posOffset>13970</wp:posOffset>
            </wp:positionV>
            <wp:extent cx="2428240" cy="250134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6">
                      <a:extLst>
                        <a:ext uri="{28A0092B-C50C-407E-A947-70E740481C1C}">
                          <a14:useLocalDpi xmlns:a14="http://schemas.microsoft.com/office/drawing/2010/main" val="0"/>
                        </a:ext>
                      </a:extLst>
                    </a:blip>
                    <a:srcRect l="2845" t="2755" r="2897" b="3124"/>
                    <a:stretch/>
                  </pic:blipFill>
                  <pic:spPr bwMode="auto">
                    <a:xfrm>
                      <a:off x="0" y="0"/>
                      <a:ext cx="2428240" cy="2501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C92AAA" w14:textId="77777777" w:rsidR="00747D79" w:rsidRDefault="00747D79" w:rsidP="00747D79">
      <w:pPr>
        <w:spacing w:line="201" w:lineRule="atLeast"/>
        <w:rPr>
          <w:rFonts w:ascii="Calibri" w:hAnsi="Calibri" w:cs="Calibri"/>
          <w:b/>
          <w:sz w:val="20"/>
          <w:szCs w:val="18"/>
        </w:rPr>
      </w:pPr>
    </w:p>
    <w:p w14:paraId="4F76A542" w14:textId="618275C3" w:rsidR="00747D79" w:rsidRDefault="00D26081" w:rsidP="00747D79">
      <w:pPr>
        <w:spacing w:line="201" w:lineRule="atLeast"/>
        <w:rPr>
          <w:rFonts w:ascii="Calibri" w:hAnsi="Calibri" w:cs="Calibri"/>
          <w:b/>
          <w:sz w:val="20"/>
          <w:szCs w:val="18"/>
        </w:rPr>
      </w:pPr>
      <w:r w:rsidRPr="00910D16">
        <w:rPr>
          <w:noProof/>
        </w:rPr>
        <mc:AlternateContent>
          <mc:Choice Requires="wps">
            <w:drawing>
              <wp:anchor distT="0" distB="0" distL="114300" distR="114300" simplePos="0" relativeHeight="251698176" behindDoc="0" locked="0" layoutInCell="1" allowOverlap="1" wp14:anchorId="3DA0CB52" wp14:editId="64EC9879">
                <wp:simplePos x="0" y="0"/>
                <wp:positionH relativeFrom="margin">
                  <wp:align>left</wp:align>
                </wp:positionH>
                <wp:positionV relativeFrom="paragraph">
                  <wp:posOffset>5715</wp:posOffset>
                </wp:positionV>
                <wp:extent cx="3171825" cy="533400"/>
                <wp:effectExtent l="0" t="0" r="9525" b="0"/>
                <wp:wrapNone/>
                <wp:docPr id="4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17377" w14:textId="63086F7E"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 xml:space="preserve">“Daily Totals” shows </w:t>
                            </w:r>
                            <w:r w:rsidR="00D26081">
                              <w:rPr>
                                <w:rFonts w:asciiTheme="minorHAnsi" w:hAnsiTheme="minorHAnsi" w:cstheme="minorHAnsi"/>
                                <w:sz w:val="20"/>
                                <w:szCs w:val="16"/>
                              </w:rPr>
                              <w:t>all</w:t>
                            </w:r>
                            <w:r>
                              <w:rPr>
                                <w:rFonts w:asciiTheme="minorHAnsi" w:hAnsiTheme="minorHAnsi" w:cstheme="minorHAnsi"/>
                                <w:sz w:val="20"/>
                                <w:szCs w:val="16"/>
                              </w:rPr>
                              <w:t xml:space="preserve"> the saved Daily Light Integral (DLI) totals per day.</w:t>
                            </w:r>
                          </w:p>
                        </w:txbxContent>
                      </wps:txbx>
                      <wps:bodyPr rot="0" vert="horz" wrap="square" lIns="9144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0CB52" id="_x0000_s1044" type="#_x0000_t202" style="position:absolute;margin-left:0;margin-top:.45pt;width:249.75pt;height:42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" stroked="f">
                <v:textbox inset=",0">
                  <w:txbxContent>
                    <w:p w14:paraId="15817377" w14:textId="63086F7E"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 xml:space="preserve">“Daily Totals” shows </w:t>
                      </w:r>
                      <w:r w:rsidR="00D26081">
                        <w:rPr>
                          <w:rFonts w:asciiTheme="minorHAnsi" w:hAnsiTheme="minorHAnsi" w:cstheme="minorHAnsi"/>
                          <w:sz w:val="20"/>
                          <w:szCs w:val="16"/>
                        </w:rPr>
                        <w:t>all</w:t>
                      </w:r>
                      <w:r>
                        <w:rPr>
                          <w:rFonts w:asciiTheme="minorHAnsi" w:hAnsiTheme="minorHAnsi" w:cstheme="minorHAnsi"/>
                          <w:sz w:val="20"/>
                          <w:szCs w:val="16"/>
                        </w:rPr>
                        <w:t xml:space="preserve"> the saved Daily Light Integral (DLI) totals per day.</w:t>
                      </w:r>
                    </w:p>
                  </w:txbxContent>
                </v:textbox>
                <w10:wrap anchorx="margin"/>
              </v:shape>
            </w:pict>
          </mc:Fallback>
        </mc:AlternateContent>
      </w:r>
    </w:p>
    <w:p w14:paraId="15AEA53A" w14:textId="47ECC65B" w:rsidR="00747D79" w:rsidRDefault="00747D79" w:rsidP="00747D79">
      <w:pPr>
        <w:spacing w:line="201" w:lineRule="atLeast"/>
        <w:rPr>
          <w:rFonts w:ascii="Calibri" w:hAnsi="Calibri" w:cs="Calibri"/>
          <w:b/>
          <w:sz w:val="20"/>
          <w:szCs w:val="18"/>
        </w:rPr>
      </w:pPr>
    </w:p>
    <w:p w14:paraId="68056A26" w14:textId="77777777" w:rsidR="00747D79" w:rsidRDefault="00747D79" w:rsidP="00747D79">
      <w:pPr>
        <w:spacing w:line="201" w:lineRule="atLeast"/>
        <w:rPr>
          <w:rFonts w:ascii="Calibri" w:hAnsi="Calibri" w:cs="Calibri"/>
          <w:b/>
          <w:sz w:val="20"/>
          <w:szCs w:val="18"/>
        </w:rPr>
      </w:pPr>
    </w:p>
    <w:p w14:paraId="32C629F8" w14:textId="77777777" w:rsidR="00747D79" w:rsidRDefault="00747D79" w:rsidP="00747D79">
      <w:pPr>
        <w:spacing w:line="201" w:lineRule="atLeast"/>
        <w:rPr>
          <w:rFonts w:ascii="Calibri" w:hAnsi="Calibri" w:cs="Calibri"/>
          <w:b/>
          <w:sz w:val="20"/>
          <w:szCs w:val="18"/>
        </w:rPr>
      </w:pPr>
    </w:p>
    <w:p w14:paraId="7744D3BA" w14:textId="77777777" w:rsidR="00747D79" w:rsidRDefault="00747D79" w:rsidP="00747D79">
      <w:pPr>
        <w:spacing w:line="201" w:lineRule="atLeast"/>
        <w:rPr>
          <w:rFonts w:ascii="Calibri" w:hAnsi="Calibri" w:cs="Calibri"/>
          <w:b/>
          <w:sz w:val="20"/>
          <w:szCs w:val="18"/>
        </w:rPr>
      </w:pPr>
    </w:p>
    <w:p w14:paraId="267B6F19" w14:textId="77777777" w:rsidR="00747D79" w:rsidRDefault="00747D79" w:rsidP="00747D79">
      <w:pPr>
        <w:spacing w:line="201" w:lineRule="atLeast"/>
        <w:rPr>
          <w:rFonts w:ascii="Calibri" w:hAnsi="Calibri" w:cs="Calibri"/>
          <w:b/>
          <w:sz w:val="20"/>
          <w:szCs w:val="18"/>
        </w:rPr>
      </w:pPr>
    </w:p>
    <w:p w14:paraId="6861D48B" w14:textId="77777777" w:rsidR="00747D79" w:rsidRDefault="00747D79" w:rsidP="00747D79">
      <w:pPr>
        <w:spacing w:line="201" w:lineRule="atLeast"/>
        <w:rPr>
          <w:rFonts w:ascii="Calibri" w:hAnsi="Calibri" w:cs="Calibri"/>
          <w:b/>
          <w:sz w:val="20"/>
          <w:szCs w:val="18"/>
        </w:rPr>
      </w:pPr>
    </w:p>
    <w:p w14:paraId="0C23B6C2" w14:textId="77777777" w:rsidR="00747D79" w:rsidRDefault="00747D79" w:rsidP="00747D79">
      <w:pPr>
        <w:spacing w:line="201" w:lineRule="atLeast"/>
        <w:rPr>
          <w:rFonts w:ascii="Calibri" w:hAnsi="Calibri" w:cs="Calibri"/>
          <w:b/>
          <w:sz w:val="20"/>
          <w:szCs w:val="18"/>
        </w:rPr>
      </w:pPr>
    </w:p>
    <w:p w14:paraId="5126F748" w14:textId="77777777" w:rsidR="00747D79" w:rsidRDefault="00747D79" w:rsidP="00747D79">
      <w:pPr>
        <w:spacing w:line="201" w:lineRule="atLeast"/>
        <w:rPr>
          <w:rFonts w:ascii="Calibri" w:hAnsi="Calibri" w:cs="Calibri"/>
          <w:b/>
          <w:sz w:val="20"/>
          <w:szCs w:val="18"/>
        </w:rPr>
      </w:pPr>
      <w:r>
        <w:rPr>
          <w:rFonts w:ascii="Calibri" w:hAnsi="Calibri" w:cs="Calibri"/>
          <w:b/>
          <w:noProof/>
          <w:sz w:val="20"/>
          <w:szCs w:val="18"/>
        </w:rPr>
        <w:drawing>
          <wp:anchor distT="0" distB="0" distL="114300" distR="114300" simplePos="0" relativeHeight="251697152" behindDoc="1" locked="0" layoutInCell="1" allowOverlap="1" wp14:anchorId="3AC840FB" wp14:editId="2F71C1E3">
            <wp:simplePos x="0" y="0"/>
            <wp:positionH relativeFrom="margin">
              <wp:align>right</wp:align>
            </wp:positionH>
            <wp:positionV relativeFrom="paragraph">
              <wp:posOffset>12700</wp:posOffset>
            </wp:positionV>
            <wp:extent cx="2457450" cy="2488557"/>
            <wp:effectExtent l="0" t="0" r="0" b="762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7">
                      <a:extLst>
                        <a:ext uri="{28A0092B-C50C-407E-A947-70E740481C1C}">
                          <a14:useLocalDpi xmlns:a14="http://schemas.microsoft.com/office/drawing/2010/main" val="0"/>
                        </a:ext>
                      </a:extLst>
                    </a:blip>
                    <a:srcRect l="5693" t="5662" r="4376" b="3749"/>
                    <a:stretch/>
                  </pic:blipFill>
                  <pic:spPr bwMode="auto">
                    <a:xfrm>
                      <a:off x="0" y="0"/>
                      <a:ext cx="2457450" cy="24885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E977F2" w14:textId="77777777" w:rsidR="00747D79" w:rsidRDefault="00747D79" w:rsidP="00747D79">
      <w:pPr>
        <w:spacing w:line="201" w:lineRule="atLeast"/>
        <w:rPr>
          <w:rFonts w:ascii="Calibri" w:hAnsi="Calibri" w:cs="Calibri"/>
          <w:b/>
          <w:sz w:val="20"/>
          <w:szCs w:val="18"/>
        </w:rPr>
      </w:pPr>
    </w:p>
    <w:p w14:paraId="3DAB633E" w14:textId="77777777" w:rsidR="00747D79" w:rsidRDefault="00747D79" w:rsidP="00747D79">
      <w:pPr>
        <w:spacing w:line="201" w:lineRule="atLeast"/>
        <w:rPr>
          <w:rFonts w:ascii="Calibri" w:hAnsi="Calibri" w:cs="Calibri"/>
          <w:b/>
          <w:sz w:val="20"/>
          <w:szCs w:val="18"/>
        </w:rPr>
      </w:pPr>
      <w:r w:rsidRPr="00910D16">
        <w:rPr>
          <w:noProof/>
        </w:rPr>
        <mc:AlternateContent>
          <mc:Choice Requires="wps">
            <w:drawing>
              <wp:anchor distT="0" distB="0" distL="114300" distR="114300" simplePos="0" relativeHeight="251699200" behindDoc="0" locked="0" layoutInCell="1" allowOverlap="1" wp14:anchorId="3A28001A" wp14:editId="2B98A8BC">
                <wp:simplePos x="0" y="0"/>
                <wp:positionH relativeFrom="margin">
                  <wp:align>left</wp:align>
                </wp:positionH>
                <wp:positionV relativeFrom="paragraph">
                  <wp:posOffset>115570</wp:posOffset>
                </wp:positionV>
                <wp:extent cx="3171825" cy="514350"/>
                <wp:effectExtent l="0" t="0" r="9525" b="0"/>
                <wp:wrapNone/>
                <wp:docPr id="4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7E8D3" w14:textId="77777777"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Click “30 Min Avg” to see the meter’s 99, 30-minute averages.</w:t>
                            </w:r>
                          </w:p>
                        </w:txbxContent>
                      </wps:txbx>
                      <wps:bodyPr rot="0" vert="horz" wrap="square" lIns="9144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28001A" id="_x0000_s1045" type="#_x0000_t202" style="position:absolute;margin-left:0;margin-top:9.1pt;width:249.75pt;height:40.5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" stroked="f">
                <v:textbox inset=",0">
                  <w:txbxContent>
                    <w:p w14:paraId="3E97E8D3" w14:textId="77777777" w:rsidR="00747D79" w:rsidRPr="000C4385" w:rsidRDefault="00747D79" w:rsidP="00747D79">
                      <w:pPr>
                        <w:rPr>
                          <w:rFonts w:ascii="Segoe UI Semilight" w:hAnsi="Segoe UI Semilight" w:cs="Segoe UI Semilight"/>
                          <w:sz w:val="16"/>
                          <w:szCs w:val="16"/>
                        </w:rPr>
                      </w:pPr>
                      <w:r>
                        <w:rPr>
                          <w:rFonts w:asciiTheme="minorHAnsi" w:hAnsiTheme="minorHAnsi" w:cstheme="minorHAnsi"/>
                          <w:sz w:val="20"/>
                          <w:szCs w:val="16"/>
                        </w:rPr>
                        <w:t>Click “30 Min Avg” to see the meter’s 99, 30-minute averages.</w:t>
                      </w:r>
                    </w:p>
                  </w:txbxContent>
                </v:textbox>
                <w10:wrap anchorx="margin"/>
              </v:shape>
            </w:pict>
          </mc:Fallback>
        </mc:AlternateContent>
      </w:r>
    </w:p>
    <w:p w14:paraId="730B23AD" w14:textId="77777777" w:rsidR="00747D79" w:rsidRDefault="00747D79" w:rsidP="00747D79">
      <w:pPr>
        <w:spacing w:line="201" w:lineRule="atLeast"/>
        <w:rPr>
          <w:rFonts w:ascii="Calibri" w:hAnsi="Calibri" w:cs="Calibri"/>
          <w:b/>
          <w:sz w:val="20"/>
          <w:szCs w:val="18"/>
        </w:rPr>
      </w:pPr>
    </w:p>
    <w:p w14:paraId="0D64A21B" w14:textId="77777777" w:rsidR="00747D79" w:rsidRDefault="00747D79" w:rsidP="00747D79">
      <w:pPr>
        <w:spacing w:line="201" w:lineRule="atLeast"/>
        <w:rPr>
          <w:rFonts w:ascii="Calibri" w:hAnsi="Calibri" w:cs="Calibri"/>
          <w:b/>
          <w:sz w:val="20"/>
          <w:szCs w:val="18"/>
        </w:rPr>
      </w:pPr>
    </w:p>
    <w:p w14:paraId="68AB9BD4" w14:textId="77777777" w:rsidR="00747D79" w:rsidRDefault="00747D79" w:rsidP="00747D79">
      <w:pPr>
        <w:spacing w:line="201" w:lineRule="atLeast"/>
        <w:rPr>
          <w:rFonts w:ascii="Calibri" w:hAnsi="Calibri" w:cs="Calibri"/>
          <w:b/>
          <w:sz w:val="20"/>
          <w:szCs w:val="18"/>
        </w:rPr>
      </w:pPr>
    </w:p>
    <w:p w14:paraId="1A8612CC" w14:textId="77777777" w:rsidR="00747D79" w:rsidRDefault="00747D79" w:rsidP="00747D79">
      <w:pPr>
        <w:spacing w:line="201" w:lineRule="atLeast"/>
        <w:rPr>
          <w:rFonts w:ascii="Calibri" w:hAnsi="Calibri" w:cs="Calibri"/>
          <w:b/>
          <w:sz w:val="20"/>
          <w:szCs w:val="18"/>
        </w:rPr>
      </w:pPr>
    </w:p>
    <w:p w14:paraId="248BDC7A" w14:textId="77777777" w:rsidR="00747D79" w:rsidRDefault="00747D79" w:rsidP="00747D79">
      <w:pPr>
        <w:spacing w:line="201" w:lineRule="atLeast"/>
        <w:rPr>
          <w:rFonts w:ascii="Calibri" w:hAnsi="Calibri" w:cs="Calibri"/>
          <w:b/>
          <w:sz w:val="20"/>
          <w:szCs w:val="18"/>
        </w:rPr>
      </w:pPr>
    </w:p>
    <w:p w14:paraId="2495E8EC" w14:textId="77777777" w:rsidR="00747D79" w:rsidRDefault="00747D79" w:rsidP="00747D79">
      <w:pPr>
        <w:spacing w:line="201" w:lineRule="atLeast"/>
        <w:rPr>
          <w:rFonts w:asciiTheme="minorHAnsi" w:hAnsiTheme="minorHAnsi" w:cstheme="minorHAnsi"/>
          <w:b/>
          <w:sz w:val="20"/>
        </w:rPr>
      </w:pPr>
    </w:p>
    <w:p w14:paraId="26156CD8" w14:textId="77777777" w:rsidR="00747D79" w:rsidRDefault="00747D79" w:rsidP="00747D79">
      <w:pPr>
        <w:spacing w:line="201" w:lineRule="atLeast"/>
        <w:rPr>
          <w:rFonts w:asciiTheme="minorHAnsi" w:hAnsiTheme="minorHAnsi" w:cstheme="minorHAnsi"/>
          <w:b/>
          <w:sz w:val="20"/>
        </w:rPr>
      </w:pPr>
    </w:p>
    <w:p w14:paraId="1EFD5C68" w14:textId="77777777" w:rsidR="00747D79" w:rsidRDefault="00747D79" w:rsidP="00747D79">
      <w:pPr>
        <w:spacing w:line="201" w:lineRule="atLeast"/>
        <w:rPr>
          <w:rFonts w:asciiTheme="minorHAnsi" w:hAnsiTheme="minorHAnsi" w:cstheme="minorHAnsi"/>
          <w:b/>
          <w:sz w:val="20"/>
        </w:rPr>
      </w:pPr>
      <w:r>
        <w:rPr>
          <w:rFonts w:ascii="Calibri" w:hAnsi="Calibri" w:cs="Calibri"/>
          <w:b/>
          <w:noProof/>
          <w:sz w:val="20"/>
          <w:szCs w:val="18"/>
        </w:rPr>
        <w:drawing>
          <wp:anchor distT="0" distB="0" distL="114300" distR="114300" simplePos="0" relativeHeight="251696128" behindDoc="1" locked="0" layoutInCell="1" allowOverlap="1" wp14:anchorId="1A8DEC1F" wp14:editId="51A8211A">
            <wp:simplePos x="0" y="0"/>
            <wp:positionH relativeFrom="margin">
              <wp:align>right</wp:align>
            </wp:positionH>
            <wp:positionV relativeFrom="paragraph">
              <wp:posOffset>40640</wp:posOffset>
            </wp:positionV>
            <wp:extent cx="2475230" cy="2466058"/>
            <wp:effectExtent l="0" t="0" r="127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8">
                      <a:extLst>
                        <a:ext uri="{28A0092B-C50C-407E-A947-70E740481C1C}">
                          <a14:useLocalDpi xmlns:a14="http://schemas.microsoft.com/office/drawing/2010/main" val="0"/>
                        </a:ext>
                      </a:extLst>
                    </a:blip>
                    <a:srcRect l="1894" t="5111" r="2701" b="3238"/>
                    <a:stretch/>
                  </pic:blipFill>
                  <pic:spPr bwMode="auto">
                    <a:xfrm>
                      <a:off x="0" y="0"/>
                      <a:ext cx="2475230" cy="24660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ED59F" w14:textId="77777777" w:rsidR="00747D79" w:rsidRDefault="00747D79" w:rsidP="00747D79">
      <w:pPr>
        <w:spacing w:line="201" w:lineRule="atLeast"/>
        <w:rPr>
          <w:rFonts w:asciiTheme="minorHAnsi" w:hAnsiTheme="minorHAnsi" w:cstheme="minorHAnsi"/>
          <w:b/>
          <w:sz w:val="20"/>
        </w:rPr>
      </w:pPr>
    </w:p>
    <w:p w14:paraId="31E63EC8" w14:textId="77777777" w:rsidR="00747D79" w:rsidRDefault="00747D79" w:rsidP="00747D79">
      <w:pPr>
        <w:spacing w:line="201" w:lineRule="atLeast"/>
        <w:rPr>
          <w:rFonts w:asciiTheme="minorHAnsi" w:hAnsiTheme="minorHAnsi" w:cstheme="minorHAnsi"/>
          <w:b/>
          <w:sz w:val="20"/>
        </w:rPr>
      </w:pPr>
      <w:r w:rsidRPr="00910D16">
        <w:rPr>
          <w:noProof/>
        </w:rPr>
        <mc:AlternateContent>
          <mc:Choice Requires="wps">
            <w:drawing>
              <wp:anchor distT="0" distB="0" distL="114300" distR="114300" simplePos="0" relativeHeight="251700224" behindDoc="0" locked="0" layoutInCell="1" allowOverlap="1" wp14:anchorId="3A0AB2FE" wp14:editId="47819E3A">
                <wp:simplePos x="0" y="0"/>
                <wp:positionH relativeFrom="margin">
                  <wp:align>left</wp:align>
                </wp:positionH>
                <wp:positionV relativeFrom="paragraph">
                  <wp:posOffset>10160</wp:posOffset>
                </wp:positionV>
                <wp:extent cx="3171825" cy="1428115"/>
                <wp:effectExtent l="0" t="0" r="9525" b="635"/>
                <wp:wrapNone/>
                <wp:docPr id="4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1428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938B3D" w14:textId="77777777" w:rsidR="00747D79" w:rsidRDefault="00747D79" w:rsidP="00747D79">
                            <w:pPr>
                              <w:rPr>
                                <w:rFonts w:asciiTheme="minorHAnsi" w:hAnsiTheme="minorHAnsi" w:cstheme="minorHAnsi"/>
                                <w:sz w:val="20"/>
                                <w:szCs w:val="16"/>
                              </w:rPr>
                            </w:pPr>
                            <w:r>
                              <w:rPr>
                                <w:rFonts w:asciiTheme="minorHAnsi" w:hAnsiTheme="minorHAnsi" w:cstheme="minorHAnsi"/>
                                <w:sz w:val="20"/>
                                <w:szCs w:val="16"/>
                              </w:rPr>
                              <w:t>To analyze the data, click on “File” and “Save As” to save the data as a .csv file.</w:t>
                            </w:r>
                          </w:p>
                          <w:p w14:paraId="385199EC" w14:textId="79D9B95D" w:rsidR="00747D79" w:rsidRPr="000C4385" w:rsidRDefault="00D26081" w:rsidP="00747D79">
                            <w:pPr>
                              <w:rPr>
                                <w:rFonts w:ascii="Segoe UI Semilight" w:hAnsi="Segoe UI Semilight" w:cs="Segoe UI Semilight"/>
                                <w:sz w:val="16"/>
                                <w:szCs w:val="16"/>
                              </w:rPr>
                            </w:pPr>
                            <w:r>
                              <w:rPr>
                                <w:rFonts w:asciiTheme="minorHAnsi" w:hAnsiTheme="minorHAnsi" w:cstheme="minorHAnsi"/>
                                <w:sz w:val="20"/>
                                <w:szCs w:val="16"/>
                              </w:rPr>
                              <w:t>Or</w:t>
                            </w:r>
                            <w:r w:rsidR="00747D79">
                              <w:rPr>
                                <w:rFonts w:asciiTheme="minorHAnsi" w:hAnsiTheme="minorHAnsi" w:cstheme="minorHAnsi"/>
                                <w:sz w:val="20"/>
                                <w:szCs w:val="16"/>
                              </w:rPr>
                              <w:t xml:space="preserve"> you can highlight the numbers, copy, and paste them into a blank Excel spreadsheet. Data will need to be comma delimited.</w:t>
                            </w:r>
                          </w:p>
                        </w:txbxContent>
                      </wps:txbx>
                      <wps:bodyPr rot="0" vert="horz" wrap="square" lIns="9144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0AB2FE" id="_x0000_s1046" type="#_x0000_t202" style="position:absolute;margin-left:0;margin-top:.8pt;width:249.75pt;height:112.4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" stroked="f">
                <v:textbox inset=",0">
                  <w:txbxContent>
                    <w:p w14:paraId="75938B3D" w14:textId="77777777" w:rsidR="00747D79" w:rsidRDefault="00747D79" w:rsidP="00747D79">
                      <w:pPr>
                        <w:rPr>
                          <w:rFonts w:asciiTheme="minorHAnsi" w:hAnsiTheme="minorHAnsi" w:cstheme="minorHAnsi"/>
                          <w:sz w:val="20"/>
                          <w:szCs w:val="16"/>
                        </w:rPr>
                      </w:pPr>
                      <w:r>
                        <w:rPr>
                          <w:rFonts w:asciiTheme="minorHAnsi" w:hAnsiTheme="minorHAnsi" w:cstheme="minorHAnsi"/>
                          <w:sz w:val="20"/>
                          <w:szCs w:val="16"/>
                        </w:rPr>
                        <w:t>To analyze the data, click on “File” and “Save As” to save the data as a .csv file.</w:t>
                      </w:r>
                    </w:p>
                    <w:p w14:paraId="385199EC" w14:textId="79D9B95D" w:rsidR="00747D79" w:rsidRPr="000C4385" w:rsidRDefault="00D26081" w:rsidP="00747D79">
                      <w:pPr>
                        <w:rPr>
                          <w:rFonts w:ascii="Segoe UI Semilight" w:hAnsi="Segoe UI Semilight" w:cs="Segoe UI Semilight"/>
                          <w:sz w:val="16"/>
                          <w:szCs w:val="16"/>
                        </w:rPr>
                      </w:pPr>
                      <w:r>
                        <w:rPr>
                          <w:rFonts w:asciiTheme="minorHAnsi" w:hAnsiTheme="minorHAnsi" w:cstheme="minorHAnsi"/>
                          <w:sz w:val="20"/>
                          <w:szCs w:val="16"/>
                        </w:rPr>
                        <w:t>Or</w:t>
                      </w:r>
                      <w:r w:rsidR="00747D79">
                        <w:rPr>
                          <w:rFonts w:asciiTheme="minorHAnsi" w:hAnsiTheme="minorHAnsi" w:cstheme="minorHAnsi"/>
                          <w:sz w:val="20"/>
                          <w:szCs w:val="16"/>
                        </w:rPr>
                        <w:t xml:space="preserve"> you can highlight the numbers, copy, and paste them into a blank Excel spreadsheet. Data will need to be comma delimited.</w:t>
                      </w:r>
                    </w:p>
                  </w:txbxContent>
                </v:textbox>
                <w10:wrap anchorx="margin"/>
              </v:shape>
            </w:pict>
          </mc:Fallback>
        </mc:AlternateContent>
      </w:r>
    </w:p>
    <w:p w14:paraId="6903489C" w14:textId="77777777" w:rsidR="00747D79" w:rsidRDefault="00747D79" w:rsidP="00747D79">
      <w:pPr>
        <w:spacing w:line="201" w:lineRule="atLeast"/>
        <w:rPr>
          <w:rFonts w:asciiTheme="minorHAnsi" w:hAnsiTheme="minorHAnsi" w:cstheme="minorHAnsi"/>
          <w:b/>
          <w:sz w:val="20"/>
        </w:rPr>
      </w:pPr>
    </w:p>
    <w:p w14:paraId="3E056D3A" w14:textId="77777777" w:rsidR="00747D79" w:rsidRDefault="00747D79" w:rsidP="00747D79">
      <w:pPr>
        <w:spacing w:line="201" w:lineRule="atLeast"/>
        <w:rPr>
          <w:rFonts w:asciiTheme="minorHAnsi" w:hAnsiTheme="minorHAnsi" w:cstheme="minorHAnsi"/>
          <w:b/>
          <w:sz w:val="20"/>
        </w:rPr>
      </w:pPr>
    </w:p>
    <w:p w14:paraId="713C1AC4" w14:textId="77777777" w:rsidR="00747D79" w:rsidRDefault="00747D79" w:rsidP="00747D79">
      <w:pPr>
        <w:spacing w:line="201" w:lineRule="atLeast"/>
        <w:rPr>
          <w:rFonts w:asciiTheme="minorHAnsi" w:hAnsiTheme="minorHAnsi" w:cstheme="minorHAnsi"/>
          <w:b/>
          <w:sz w:val="20"/>
        </w:rPr>
      </w:pPr>
    </w:p>
    <w:p w14:paraId="29DBC319" w14:textId="77777777" w:rsidR="00747D79" w:rsidRDefault="00747D79" w:rsidP="00747D79">
      <w:pPr>
        <w:spacing w:line="201" w:lineRule="atLeast"/>
        <w:rPr>
          <w:rFonts w:asciiTheme="minorHAnsi" w:hAnsiTheme="minorHAnsi" w:cstheme="minorHAnsi"/>
          <w:b/>
          <w:sz w:val="20"/>
        </w:rPr>
      </w:pPr>
    </w:p>
    <w:p w14:paraId="6ED84D27" w14:textId="77777777" w:rsidR="00747D79" w:rsidRDefault="00747D79" w:rsidP="00747D79">
      <w:pPr>
        <w:spacing w:line="201" w:lineRule="atLeast"/>
        <w:rPr>
          <w:rFonts w:asciiTheme="minorHAnsi" w:hAnsiTheme="minorHAnsi" w:cstheme="minorHAnsi"/>
          <w:b/>
          <w:sz w:val="20"/>
        </w:rPr>
      </w:pPr>
    </w:p>
    <w:p w14:paraId="6307C207" w14:textId="77777777" w:rsidR="00B5508F" w:rsidRPr="00C4548D" w:rsidRDefault="00802757" w:rsidP="009363C7">
      <w:pPr>
        <w:pStyle w:val="Heading3"/>
        <w:rPr>
          <w:szCs w:val="32"/>
        </w:rPr>
      </w:pPr>
      <w:bookmarkStart w:id="25" w:name="_Toc390263766"/>
      <w:bookmarkStart w:id="26" w:name="_Toc390264172"/>
      <w:bookmarkStart w:id="27" w:name="_Toc72739177"/>
      <w:r w:rsidRPr="00C4548D">
        <w:rPr>
          <w:szCs w:val="32"/>
        </w:rPr>
        <w:lastRenderedPageBreak/>
        <w:t>Maintenance</w:t>
      </w:r>
      <w:r w:rsidR="00B5508F" w:rsidRPr="00C4548D">
        <w:rPr>
          <w:szCs w:val="32"/>
        </w:rPr>
        <w:t xml:space="preserve"> and Recalibration</w:t>
      </w:r>
      <w:bookmarkEnd w:id="25"/>
      <w:bookmarkEnd w:id="26"/>
      <w:bookmarkEnd w:id="27"/>
    </w:p>
    <w:p w14:paraId="3BAB7E47" w14:textId="77777777" w:rsidR="00FD0509" w:rsidRPr="00C235C8" w:rsidRDefault="00FD0509" w:rsidP="00FD0509">
      <w:pPr>
        <w:rPr>
          <w:rFonts w:asciiTheme="minorHAnsi" w:hAnsiTheme="minorHAnsi" w:cstheme="minorHAnsi"/>
          <w:sz w:val="20"/>
          <w:szCs w:val="18"/>
        </w:rPr>
      </w:pPr>
      <w:r w:rsidRPr="00C235C8">
        <w:rPr>
          <w:rFonts w:asciiTheme="minorHAnsi" w:hAnsiTheme="minorHAnsi" w:cstheme="minorHAnsi"/>
          <w:sz w:val="20"/>
          <w:szCs w:val="18"/>
        </w:rPr>
        <w:t>Blocking of the optical path between the target and detector can cause low readings. Occasionally, accumulated materials on the diffuser of the upward-looking sensor can block the optical path in three common ways:</w:t>
      </w:r>
    </w:p>
    <w:p w14:paraId="3D184DAC" w14:textId="77777777" w:rsidR="00FD0509" w:rsidRPr="00C235C8" w:rsidRDefault="00FD0509" w:rsidP="00FD0509">
      <w:pPr>
        <w:pStyle w:val="ListParagraph"/>
        <w:numPr>
          <w:ilvl w:val="0"/>
          <w:numId w:val="6"/>
        </w:numPr>
        <w:rPr>
          <w:rFonts w:asciiTheme="minorHAnsi" w:hAnsiTheme="minorHAnsi" w:cstheme="minorHAnsi"/>
          <w:sz w:val="20"/>
          <w:szCs w:val="18"/>
        </w:rPr>
      </w:pPr>
      <w:r w:rsidRPr="00C235C8">
        <w:rPr>
          <w:rFonts w:asciiTheme="minorHAnsi" w:hAnsiTheme="minorHAnsi" w:cstheme="minorHAnsi"/>
          <w:sz w:val="20"/>
          <w:szCs w:val="18"/>
        </w:rPr>
        <w:t>Moisture or debris on the diffuser.</w:t>
      </w:r>
    </w:p>
    <w:p w14:paraId="68689E31" w14:textId="77777777" w:rsidR="00FD0509" w:rsidRPr="00C235C8" w:rsidRDefault="00FD0509" w:rsidP="00FD0509">
      <w:pPr>
        <w:pStyle w:val="ListParagraph"/>
        <w:numPr>
          <w:ilvl w:val="0"/>
          <w:numId w:val="6"/>
        </w:numPr>
        <w:rPr>
          <w:rFonts w:asciiTheme="minorHAnsi" w:hAnsiTheme="minorHAnsi" w:cstheme="minorHAnsi"/>
          <w:sz w:val="20"/>
          <w:szCs w:val="18"/>
        </w:rPr>
      </w:pPr>
      <w:r w:rsidRPr="00C235C8">
        <w:rPr>
          <w:rFonts w:asciiTheme="minorHAnsi" w:hAnsiTheme="minorHAnsi" w:cstheme="minorHAnsi"/>
          <w:sz w:val="20"/>
          <w:szCs w:val="18"/>
        </w:rPr>
        <w:t>Dust during periods of low rainfall.</w:t>
      </w:r>
    </w:p>
    <w:p w14:paraId="1089AE6C" w14:textId="77777777" w:rsidR="00FD0509" w:rsidRPr="00C235C8" w:rsidRDefault="00FD0509" w:rsidP="00FD0509">
      <w:pPr>
        <w:pStyle w:val="ListParagraph"/>
        <w:numPr>
          <w:ilvl w:val="0"/>
          <w:numId w:val="6"/>
        </w:numPr>
        <w:rPr>
          <w:rFonts w:asciiTheme="minorHAnsi" w:hAnsiTheme="minorHAnsi" w:cstheme="minorHAnsi"/>
          <w:sz w:val="20"/>
          <w:szCs w:val="18"/>
        </w:rPr>
      </w:pPr>
      <w:r w:rsidRPr="00C235C8">
        <w:rPr>
          <w:rFonts w:asciiTheme="minorHAnsi" w:hAnsiTheme="minorHAnsi" w:cstheme="minorHAnsi"/>
          <w:sz w:val="20"/>
          <w:szCs w:val="18"/>
        </w:rPr>
        <w:t>Salt deposit accumulation from evaporation of sea spray or sprinkler irrigation water.</w:t>
      </w:r>
    </w:p>
    <w:p w14:paraId="0CF518F0" w14:textId="77777777" w:rsidR="00FD0509" w:rsidRPr="00C235C8" w:rsidRDefault="00FD0509" w:rsidP="00FD0509">
      <w:pPr>
        <w:rPr>
          <w:rFonts w:asciiTheme="minorHAnsi" w:hAnsiTheme="minorHAnsi" w:cstheme="minorHAnsi"/>
          <w:b/>
          <w:sz w:val="20"/>
          <w:szCs w:val="18"/>
        </w:rPr>
      </w:pPr>
      <w:r w:rsidRPr="00C235C8">
        <w:rPr>
          <w:rFonts w:asciiTheme="minorHAnsi" w:hAnsiTheme="minorHAnsi" w:cstheme="minorHAnsi"/>
          <w:sz w:val="20"/>
          <w:szCs w:val="18"/>
        </w:rPr>
        <w:t xml:space="preserve">Apogee Instruments upward-looking sensors have a domed diffuser and housing for improved self-cleaning from rainfall, but active cleaning may be necessary. Dust or organic deposits are best removed using water, or window cleaner, and a soft cloth or cotton swab. Salt deposits should be dissolved with vinegar and removed with a cloth or cotton swab. </w:t>
      </w:r>
      <w:r w:rsidRPr="00C235C8">
        <w:rPr>
          <w:rFonts w:asciiTheme="minorHAnsi" w:hAnsiTheme="minorHAnsi" w:cstheme="minorHAnsi"/>
          <w:b/>
          <w:sz w:val="20"/>
          <w:szCs w:val="18"/>
        </w:rPr>
        <w:t xml:space="preserve">Salt deposits </w:t>
      </w:r>
      <w:r w:rsidRPr="00C235C8">
        <w:rPr>
          <w:rFonts w:asciiTheme="minorHAnsi" w:hAnsiTheme="minorHAnsi" w:cstheme="minorHAnsi"/>
          <w:b/>
          <w:sz w:val="20"/>
          <w:szCs w:val="18"/>
          <w:u w:val="single"/>
        </w:rPr>
        <w:t>cannot</w:t>
      </w:r>
      <w:r w:rsidRPr="00C235C8">
        <w:rPr>
          <w:rFonts w:asciiTheme="minorHAnsi" w:hAnsiTheme="minorHAnsi" w:cstheme="minorHAnsi"/>
          <w:b/>
          <w:sz w:val="20"/>
          <w:szCs w:val="18"/>
        </w:rPr>
        <w:t xml:space="preserve"> be removed with solvents such as alcohol or acetone.</w:t>
      </w:r>
      <w:r w:rsidRPr="00C235C8">
        <w:rPr>
          <w:rFonts w:asciiTheme="minorHAnsi" w:hAnsiTheme="minorHAnsi" w:cstheme="minorHAnsi"/>
          <w:sz w:val="20"/>
          <w:szCs w:val="18"/>
        </w:rPr>
        <w:t xml:space="preserve"> Use only gentle pressure when cleaning the diffuser with a cotton swab or soft cloth to avoid scratching the outer surface. The solvent should be allowed to do the cleaning, not mechanical force. </w:t>
      </w:r>
      <w:r w:rsidRPr="00C235C8">
        <w:rPr>
          <w:rFonts w:asciiTheme="minorHAnsi" w:hAnsiTheme="minorHAnsi" w:cstheme="minorHAnsi"/>
          <w:b/>
          <w:sz w:val="20"/>
          <w:szCs w:val="18"/>
        </w:rPr>
        <w:t>Never use abrasive material or cleaner on the diffuser.</w:t>
      </w:r>
    </w:p>
    <w:p w14:paraId="31CA6F67" w14:textId="77777777" w:rsidR="00EF4896" w:rsidRPr="00FD0509" w:rsidRDefault="00FD0509" w:rsidP="00EF4896">
      <w:pPr>
        <w:rPr>
          <w:rFonts w:asciiTheme="minorHAnsi" w:hAnsiTheme="minorHAnsi" w:cstheme="minorHAnsi"/>
          <w:bCs/>
          <w:color w:val="0070C0"/>
          <w:sz w:val="20"/>
          <w:szCs w:val="18"/>
          <w:u w:val="single"/>
        </w:rPr>
      </w:pPr>
      <w:r w:rsidRPr="00C11E5A">
        <w:rPr>
          <w:rFonts w:asciiTheme="minorHAnsi" w:hAnsiTheme="minorHAnsi" w:cstheme="minorHAnsi"/>
          <w:sz w:val="20"/>
          <w:szCs w:val="18"/>
        </w:rPr>
        <w:t xml:space="preserve">Although Apogee sensors are very stable, nominal calibration drift is normal for all research-grade sensors. To ensure maximum accuracy, recalibration every two years is recommended. Longer time periods between </w:t>
      </w:r>
      <w:r w:rsidRPr="00AA1FE4">
        <w:rPr>
          <w:rFonts w:asciiTheme="minorHAnsi" w:hAnsiTheme="minorHAnsi" w:cstheme="minorHAnsi"/>
          <w:sz w:val="20"/>
          <w:szCs w:val="18"/>
        </w:rPr>
        <w:t xml:space="preserve">recalibration may be warranted depending on tolerances. </w:t>
      </w:r>
      <w:r w:rsidRPr="00AA1FE4">
        <w:rPr>
          <w:rFonts w:asciiTheme="minorHAnsi" w:hAnsiTheme="minorHAnsi" w:cstheme="minorHAnsi"/>
          <w:bCs/>
          <w:sz w:val="20"/>
          <w:szCs w:val="18"/>
        </w:rPr>
        <w:t>See the Apogee webpage for details regarding return of sensors for recalibration (</w:t>
      </w:r>
      <w:hyperlink r:id="rId49" w:history="1">
        <w:r w:rsidR="004877CF" w:rsidRPr="00542AE0">
          <w:rPr>
            <w:rStyle w:val="Hyperlink"/>
            <w:rFonts w:asciiTheme="minorHAnsi" w:hAnsiTheme="minorHAnsi" w:cstheme="minorHAnsi"/>
            <w:bCs/>
            <w:sz w:val="20"/>
            <w:szCs w:val="18"/>
          </w:rPr>
          <w:t>http://www.apogeeinstruments.com/tech-support-recalibration-repairs/</w:t>
        </w:r>
      </w:hyperlink>
      <w:r w:rsidRPr="00AA1FE4">
        <w:rPr>
          <w:rFonts w:asciiTheme="minorHAnsi" w:hAnsiTheme="minorHAnsi" w:cstheme="minorHAnsi"/>
          <w:bCs/>
          <w:sz w:val="20"/>
          <w:szCs w:val="18"/>
        </w:rPr>
        <w:t>).</w:t>
      </w:r>
    </w:p>
    <w:p w14:paraId="3E208F72" w14:textId="77777777" w:rsidR="00EF4896" w:rsidRPr="00730503" w:rsidRDefault="00EF4896" w:rsidP="00EF4896">
      <w:pPr>
        <w:rPr>
          <w:rFonts w:asciiTheme="minorHAnsi" w:hAnsiTheme="minorHAnsi" w:cstheme="minorHAnsi"/>
          <w:color w:val="000000"/>
          <w:sz w:val="20"/>
          <w:szCs w:val="18"/>
        </w:rPr>
      </w:pPr>
      <w:r w:rsidRPr="00730503">
        <w:rPr>
          <w:rFonts w:asciiTheme="minorHAnsi" w:hAnsiTheme="minorHAnsi" w:cstheme="minorHAnsi"/>
          <w:color w:val="000000"/>
          <w:sz w:val="20"/>
          <w:szCs w:val="18"/>
        </w:rPr>
        <w:t>To determine if your sensor needs recalibration, the Clear Sky Calculator (</w:t>
      </w:r>
      <w:hyperlink r:id="rId50" w:history="1">
        <w:r w:rsidRPr="00337280">
          <w:rPr>
            <w:rStyle w:val="Hyperlink"/>
            <w:rFonts w:asciiTheme="minorHAnsi" w:hAnsiTheme="minorHAnsi" w:cstheme="minorHAnsi"/>
            <w:sz w:val="20"/>
            <w:szCs w:val="18"/>
          </w:rPr>
          <w:t>www.clearskycalculator.com</w:t>
        </w:r>
      </w:hyperlink>
      <w:r w:rsidRPr="00730503">
        <w:rPr>
          <w:rFonts w:asciiTheme="minorHAnsi" w:hAnsiTheme="minorHAnsi" w:cstheme="minorHAnsi"/>
          <w:color w:val="000000"/>
          <w:sz w:val="20"/>
          <w:szCs w:val="18"/>
        </w:rPr>
        <w:t>) website and/or smartphone app can be used to indicate the total shortwave radiation incident on a horizontal surface at any time of day at any location in the world. It is most accurate when used near solar noon in spring and summer months, where accuracy over multiple clear and unpolluted days is estimated to be ± 4 % in all climates and locations around the world. For best accuracy, the sky must be completely clear, as reflected radiation from clouds causes incoming radiation to increase above the value predicted by the clear sky calculator. Measured values of total shortwave radiation can exceed values predicted by the Clear Sky Calculator due to reflection from thin, high clouds and edges of clouds, which enhances incoming shortwave radiation. The influence of high clouds typically shows up as spikes above clear sky values, not a constant offset greater than clear sky values.</w:t>
      </w:r>
    </w:p>
    <w:p w14:paraId="022BD7C4" w14:textId="6D23D081" w:rsidR="00EF4896" w:rsidRDefault="00EF4896" w:rsidP="00EF4896">
      <w:pPr>
        <w:rPr>
          <w:rFonts w:cstheme="minorHAnsi"/>
          <w:color w:val="000000"/>
          <w:szCs w:val="18"/>
        </w:rPr>
      </w:pPr>
      <w:r w:rsidRPr="00730503">
        <w:rPr>
          <w:rFonts w:asciiTheme="minorHAnsi" w:hAnsiTheme="minorHAnsi" w:cstheme="minorHAnsi"/>
          <w:color w:val="000000"/>
          <w:sz w:val="20"/>
          <w:szCs w:val="18"/>
        </w:rPr>
        <w:t xml:space="preserve">To determine recalibration need, input site conditions into the calculator and compare total shortwave radiation measurements to calculated values for a clear sky. If sensor shortwave radiation measurements over multiple days near solar noon are consistently different than calculated values (by more than 6 %), the sensor should be cleaned and re-leveled. If measurements are still different after a second test, email </w:t>
      </w:r>
      <w:hyperlink r:id="rId51" w:history="1">
        <w:r w:rsidRPr="00337280">
          <w:rPr>
            <w:rStyle w:val="Hyperlink"/>
            <w:rFonts w:asciiTheme="minorHAnsi" w:hAnsiTheme="minorHAnsi" w:cstheme="minorHAnsi"/>
            <w:sz w:val="20"/>
            <w:szCs w:val="18"/>
          </w:rPr>
          <w:t>calibration@apogeeinstruments.com</w:t>
        </w:r>
      </w:hyperlink>
      <w:r>
        <w:rPr>
          <w:rFonts w:asciiTheme="minorHAnsi" w:hAnsiTheme="minorHAnsi" w:cstheme="minorHAnsi"/>
          <w:color w:val="000000"/>
          <w:sz w:val="20"/>
          <w:szCs w:val="18"/>
        </w:rPr>
        <w:t xml:space="preserve"> </w:t>
      </w:r>
      <w:r w:rsidRPr="00730503">
        <w:rPr>
          <w:rFonts w:asciiTheme="minorHAnsi" w:hAnsiTheme="minorHAnsi" w:cstheme="minorHAnsi"/>
          <w:color w:val="000000"/>
          <w:sz w:val="20"/>
          <w:szCs w:val="18"/>
        </w:rPr>
        <w:t>to discuss test results and possible return of sensor(s).</w:t>
      </w:r>
      <w:r>
        <w:rPr>
          <w:rFonts w:cstheme="minorHAnsi"/>
          <w:color w:val="000000"/>
          <w:szCs w:val="18"/>
        </w:rPr>
        <w:t xml:space="preserve">   </w:t>
      </w:r>
    </w:p>
    <w:p w14:paraId="67013B64" w14:textId="77777777" w:rsidR="00566F07" w:rsidRDefault="00566F07" w:rsidP="007C4E2B">
      <w:pPr>
        <w:rPr>
          <w:rFonts w:ascii="Calibri" w:hAnsi="Calibri" w:cs="Calibri"/>
          <w:color w:val="000000"/>
          <w:sz w:val="20"/>
          <w:szCs w:val="18"/>
        </w:rPr>
      </w:pPr>
    </w:p>
    <w:p w14:paraId="35504638" w14:textId="77777777" w:rsidR="00FD0509" w:rsidRDefault="00FD0509" w:rsidP="007C4E2B">
      <w:pPr>
        <w:rPr>
          <w:rFonts w:ascii="Calibri" w:hAnsi="Calibri" w:cs="Calibri"/>
          <w:color w:val="000000"/>
          <w:sz w:val="20"/>
          <w:szCs w:val="18"/>
        </w:rPr>
      </w:pPr>
    </w:p>
    <w:p w14:paraId="63A2A97C" w14:textId="77777777" w:rsidR="00566F07" w:rsidRDefault="00566F07" w:rsidP="007C4E2B">
      <w:pPr>
        <w:rPr>
          <w:rFonts w:ascii="Calibri" w:hAnsi="Calibri" w:cs="Calibri"/>
          <w:color w:val="000000"/>
          <w:sz w:val="20"/>
          <w:szCs w:val="18"/>
        </w:rPr>
      </w:pPr>
    </w:p>
    <w:p w14:paraId="724CDD66" w14:textId="77777777" w:rsidR="00566F07" w:rsidRDefault="00566F07" w:rsidP="007C4E2B">
      <w:pPr>
        <w:rPr>
          <w:rFonts w:ascii="Calibri" w:hAnsi="Calibri" w:cs="Calibri"/>
          <w:color w:val="000000"/>
          <w:sz w:val="20"/>
          <w:szCs w:val="18"/>
        </w:rPr>
      </w:pPr>
    </w:p>
    <w:p w14:paraId="06E1094C" w14:textId="77777777" w:rsidR="00566F07" w:rsidRDefault="00566F07" w:rsidP="007C4E2B">
      <w:pPr>
        <w:rPr>
          <w:rFonts w:ascii="Calibri" w:hAnsi="Calibri" w:cs="Calibri"/>
          <w:color w:val="000000"/>
          <w:sz w:val="20"/>
          <w:szCs w:val="18"/>
        </w:rPr>
      </w:pPr>
    </w:p>
    <w:p w14:paraId="022E60A9" w14:textId="77777777" w:rsidR="00FD0509" w:rsidRDefault="00FD0509" w:rsidP="007C4E2B">
      <w:pPr>
        <w:rPr>
          <w:rFonts w:ascii="Calibri" w:hAnsi="Calibri" w:cs="Calibri"/>
          <w:color w:val="000000"/>
          <w:sz w:val="20"/>
          <w:szCs w:val="18"/>
        </w:rPr>
      </w:pPr>
    </w:p>
    <w:p w14:paraId="483EE1C6" w14:textId="77777777" w:rsidR="00566F07" w:rsidRDefault="00566F07" w:rsidP="007C4E2B">
      <w:pPr>
        <w:rPr>
          <w:rFonts w:ascii="Calibri" w:hAnsi="Calibri" w:cs="Calibri"/>
          <w:color w:val="000000"/>
          <w:sz w:val="20"/>
          <w:szCs w:val="18"/>
        </w:rPr>
      </w:pPr>
      <w:r w:rsidRPr="00C4548D">
        <w:rPr>
          <w:rFonts w:cstheme="minorHAnsi"/>
          <w:noProof/>
          <w:color w:val="FF0000"/>
        </w:rPr>
        <mc:AlternateContent>
          <mc:Choice Requires="wps">
            <w:drawing>
              <wp:anchor distT="0" distB="0" distL="114300" distR="114300" simplePos="0" relativeHeight="251649024" behindDoc="0" locked="0" layoutInCell="1" allowOverlap="1" wp14:anchorId="4236A873" wp14:editId="45E91659">
                <wp:simplePos x="0" y="0"/>
                <wp:positionH relativeFrom="margin">
                  <wp:align>right</wp:align>
                </wp:positionH>
                <wp:positionV relativeFrom="paragraph">
                  <wp:posOffset>451485</wp:posOffset>
                </wp:positionV>
                <wp:extent cx="2105025" cy="1762125"/>
                <wp:effectExtent l="0" t="0" r="9525" b="952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762125"/>
                        </a:xfrm>
                        <a:prstGeom prst="rect">
                          <a:avLst/>
                        </a:prstGeom>
                        <a:solidFill>
                          <a:srgbClr val="FFFFFF"/>
                        </a:solidFill>
                        <a:ln w="9525">
                          <a:noFill/>
                          <a:miter lim="800000"/>
                          <a:headEnd/>
                          <a:tailEnd/>
                        </a:ln>
                      </wps:spPr>
                      <wps:txbx>
                        <w:txbxContent>
                          <w:p w14:paraId="3705050C" w14:textId="77777777" w:rsidR="001B0F0E" w:rsidRPr="00566F07" w:rsidRDefault="001B0F0E" w:rsidP="001B0F0E">
                            <w:pPr>
                              <w:rPr>
                                <w:rFonts w:asciiTheme="minorHAnsi" w:hAnsiTheme="minorHAnsi" w:cstheme="minorHAnsi"/>
                                <w:sz w:val="20"/>
                                <w:szCs w:val="16"/>
                              </w:rPr>
                            </w:pPr>
                            <w:r w:rsidRPr="00566F07">
                              <w:rPr>
                                <w:rFonts w:asciiTheme="minorHAnsi" w:hAnsiTheme="minorHAnsi" w:cstheme="minorHAnsi"/>
                                <w:sz w:val="20"/>
                                <w:szCs w:val="16"/>
                              </w:rPr>
                              <w:t>Homepage of the Clear Sky Calculator. Two calculators are available: one for quantum sensors (PPF</w:t>
                            </w:r>
                            <w:r w:rsidR="00557B9A" w:rsidRPr="00566F07">
                              <w:rPr>
                                <w:rFonts w:asciiTheme="minorHAnsi" w:hAnsiTheme="minorHAnsi" w:cstheme="minorHAnsi"/>
                                <w:sz w:val="20"/>
                                <w:szCs w:val="16"/>
                              </w:rPr>
                              <w:t>D</w:t>
                            </w:r>
                            <w:r w:rsidRPr="00566F07">
                              <w:rPr>
                                <w:rFonts w:asciiTheme="minorHAnsi" w:hAnsiTheme="minorHAnsi" w:cstheme="minorHAnsi"/>
                                <w:sz w:val="20"/>
                                <w:szCs w:val="16"/>
                              </w:rPr>
                              <w:t>) and one for pyranometers (total shortwave radiation).</w:t>
                            </w:r>
                          </w:p>
                          <w:p w14:paraId="569F679D" w14:textId="77777777" w:rsidR="006D74AE" w:rsidRPr="00614B42" w:rsidRDefault="006D74AE" w:rsidP="006D74AE">
                            <w:pPr>
                              <w:rPr>
                                <w:rFonts w:ascii="Avenir LT Std 35 Light" w:hAnsi="Avenir LT Std 35 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0F85E" id="_x0000_s1041" type="#_x0000_t202" style="position:absolute;margin-left:114.55pt;margin-top:35.55pt;width:165.75pt;height:138.75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" stroked="f">
                <v:textbox>
                  <w:txbxContent>
                    <w:p w:rsidR="001B0F0E" w:rsidRPr="00566F07" w:rsidRDefault="001B0F0E" w:rsidP="001B0F0E">
                      <w:pPr>
                        <w:rPr>
                          <w:rFonts w:asciiTheme="minorHAnsi" w:hAnsiTheme="minorHAnsi" w:cstheme="minorHAnsi"/>
                          <w:sz w:val="20"/>
                          <w:szCs w:val="16"/>
                        </w:rPr>
                      </w:pPr>
                      <w:r w:rsidRPr="00566F07">
                        <w:rPr>
                          <w:rFonts w:asciiTheme="minorHAnsi" w:hAnsiTheme="minorHAnsi" w:cstheme="minorHAnsi"/>
                          <w:sz w:val="20"/>
                          <w:szCs w:val="16"/>
                        </w:rPr>
                        <w:t>Homepage of the Clear Sky Calculator. Two calculators are available: one for quantum sensors (PPF</w:t>
                      </w:r>
                      <w:r w:rsidR="00557B9A" w:rsidRPr="00566F07">
                        <w:rPr>
                          <w:rFonts w:asciiTheme="minorHAnsi" w:hAnsiTheme="minorHAnsi" w:cstheme="minorHAnsi"/>
                          <w:sz w:val="20"/>
                          <w:szCs w:val="16"/>
                        </w:rPr>
                        <w:t>D</w:t>
                      </w:r>
                      <w:r w:rsidRPr="00566F07">
                        <w:rPr>
                          <w:rFonts w:asciiTheme="minorHAnsi" w:hAnsiTheme="minorHAnsi" w:cstheme="minorHAnsi"/>
                          <w:sz w:val="20"/>
                          <w:szCs w:val="16"/>
                        </w:rPr>
                        <w:t>) and one for pyranometers (total shortwave radiation).</w:t>
                      </w:r>
                    </w:p>
                    <w:p w:rsidR="006D74AE" w:rsidRPr="00614B42" w:rsidRDefault="006D74AE" w:rsidP="006D74AE">
                      <w:pPr>
                        <w:rPr>
                          <w:rFonts w:ascii="Avenir LT Std 35 Light" w:hAnsi="Avenir LT Std 35 Light"/>
                        </w:rPr>
                      </w:pPr>
                    </w:p>
                  </w:txbxContent>
                </v:textbox>
                <w10:wrap anchorx="margin"/>
              </v:shape>
            </w:pict>
          </mc:Fallback>
        </mc:AlternateContent>
      </w:r>
      <w:r>
        <w:rPr>
          <w:rFonts w:cstheme="minorHAnsi"/>
          <w:noProof/>
          <w:color w:val="000000"/>
          <w:szCs w:val="18"/>
        </w:rPr>
        <w:drawing>
          <wp:inline distT="0" distB="0" distL="0" distR="0" wp14:anchorId="1A0B349E" wp14:editId="3AEE5489">
            <wp:extent cx="3596802" cy="2486025"/>
            <wp:effectExtent l="0" t="0" r="3810" b="0"/>
            <wp:docPr id="12" name="Picture 12"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ea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1858" cy="2489520"/>
                    </a:xfrm>
                    <a:prstGeom prst="rect">
                      <a:avLst/>
                    </a:prstGeom>
                    <a:noFill/>
                    <a:ln>
                      <a:noFill/>
                    </a:ln>
                  </pic:spPr>
                </pic:pic>
              </a:graphicData>
            </a:graphic>
          </wp:inline>
        </w:drawing>
      </w:r>
    </w:p>
    <w:p w14:paraId="2F68537B" w14:textId="77777777" w:rsidR="00566F07" w:rsidRDefault="00566F07" w:rsidP="007C4E2B">
      <w:pPr>
        <w:rPr>
          <w:rFonts w:ascii="Calibri" w:hAnsi="Calibri" w:cs="Calibri"/>
          <w:color w:val="000000"/>
          <w:sz w:val="20"/>
          <w:szCs w:val="18"/>
        </w:rPr>
      </w:pPr>
    </w:p>
    <w:p w14:paraId="50576B67" w14:textId="77777777" w:rsidR="00566F07" w:rsidRDefault="00566F07" w:rsidP="007C4E2B">
      <w:pPr>
        <w:rPr>
          <w:rFonts w:ascii="Calibri" w:hAnsi="Calibri" w:cs="Calibri"/>
          <w:color w:val="000000"/>
          <w:sz w:val="20"/>
          <w:szCs w:val="18"/>
        </w:rPr>
      </w:pPr>
    </w:p>
    <w:p w14:paraId="44C02077" w14:textId="77777777" w:rsidR="00566F07" w:rsidRDefault="00C47621" w:rsidP="007C4E2B">
      <w:pPr>
        <w:rPr>
          <w:rFonts w:ascii="Calibri" w:hAnsi="Calibri" w:cs="Calibri"/>
          <w:color w:val="000000"/>
          <w:sz w:val="20"/>
          <w:szCs w:val="18"/>
        </w:rPr>
      </w:pPr>
      <w:r>
        <w:rPr>
          <w:noProof/>
        </w:rPr>
        <w:pict w14:anchorId="642DDC04">
          <v:shape id="_x0000_s1026" type="#_x0000_t75" style="position:absolute;margin-left:.2pt;margin-top:9.45pt;width:276.5pt;height:177.9pt;z-index:-251650048;mso-position-horizontal-relative:text;mso-position-vertical-relative:text;mso-width-relative:page;mso-height-relative:page">
            <v:imagedata r:id="rId53" o:title="clear sky-q"/>
          </v:shape>
        </w:pict>
      </w:r>
    </w:p>
    <w:p w14:paraId="19AA4B1A" w14:textId="77777777" w:rsidR="00566F07" w:rsidRDefault="00566F07" w:rsidP="007C4E2B">
      <w:pPr>
        <w:rPr>
          <w:rFonts w:ascii="Calibri" w:hAnsi="Calibri" w:cs="Calibri"/>
          <w:color w:val="000000"/>
          <w:sz w:val="20"/>
          <w:szCs w:val="18"/>
        </w:rPr>
      </w:pPr>
    </w:p>
    <w:p w14:paraId="350FDE11" w14:textId="77777777" w:rsidR="00566F07" w:rsidRDefault="00566F07" w:rsidP="007C4E2B">
      <w:pPr>
        <w:rPr>
          <w:rFonts w:ascii="Calibri" w:hAnsi="Calibri" w:cs="Calibri"/>
          <w:color w:val="000000"/>
          <w:sz w:val="20"/>
          <w:szCs w:val="18"/>
        </w:rPr>
      </w:pPr>
      <w:r w:rsidRPr="00C4548D">
        <w:rPr>
          <w:rFonts w:cstheme="minorHAnsi"/>
          <w:noProof/>
          <w:color w:val="FF0000"/>
        </w:rPr>
        <mc:AlternateContent>
          <mc:Choice Requires="wps">
            <w:drawing>
              <wp:anchor distT="0" distB="0" distL="114300" distR="114300" simplePos="0" relativeHeight="251650048" behindDoc="0" locked="0" layoutInCell="1" allowOverlap="1" wp14:anchorId="4E5E73E6" wp14:editId="18910E5B">
                <wp:simplePos x="0" y="0"/>
                <wp:positionH relativeFrom="margin">
                  <wp:align>right</wp:align>
                </wp:positionH>
                <wp:positionV relativeFrom="paragraph">
                  <wp:posOffset>6350</wp:posOffset>
                </wp:positionV>
                <wp:extent cx="2044700" cy="175260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752600"/>
                        </a:xfrm>
                        <a:prstGeom prst="rect">
                          <a:avLst/>
                        </a:prstGeom>
                        <a:solidFill>
                          <a:srgbClr val="FFFFFF"/>
                        </a:solidFill>
                        <a:ln w="9525">
                          <a:noFill/>
                          <a:miter lim="800000"/>
                          <a:headEnd/>
                          <a:tailEnd/>
                        </a:ln>
                      </wps:spPr>
                      <wps:txbx>
                        <w:txbxContent>
                          <w:p w14:paraId="68E0C1A8" w14:textId="77777777" w:rsidR="006D74AE" w:rsidRPr="00566F07" w:rsidRDefault="00AA7D68" w:rsidP="006D74AE">
                            <w:pPr>
                              <w:rPr>
                                <w:rFonts w:asciiTheme="minorHAnsi" w:hAnsiTheme="minorHAnsi" w:cstheme="minorHAnsi"/>
                                <w:sz w:val="20"/>
                                <w:szCs w:val="16"/>
                              </w:rPr>
                            </w:pPr>
                            <w:r w:rsidRPr="00566F07">
                              <w:rPr>
                                <w:rFonts w:asciiTheme="minorHAnsi" w:hAnsiTheme="minorHAnsi" w:cstheme="minorHAnsi"/>
                                <w:sz w:val="20"/>
                                <w:szCs w:val="16"/>
                              </w:rPr>
                              <w:t>Clear Sky Calculator for quantum sensors. Site data are input in blue cells in middle of page and an estimate of PPF</w:t>
                            </w:r>
                            <w:r w:rsidR="00557B9A" w:rsidRPr="00566F07">
                              <w:rPr>
                                <w:rFonts w:asciiTheme="minorHAnsi" w:hAnsiTheme="minorHAnsi" w:cstheme="minorHAnsi"/>
                                <w:sz w:val="20"/>
                                <w:szCs w:val="16"/>
                              </w:rPr>
                              <w:t>D</w:t>
                            </w:r>
                            <w:r w:rsidRPr="00566F07">
                              <w:rPr>
                                <w:rFonts w:asciiTheme="minorHAnsi" w:hAnsiTheme="minorHAnsi" w:cstheme="minorHAnsi"/>
                                <w:sz w:val="20"/>
                                <w:szCs w:val="16"/>
                              </w:rPr>
                              <w:t xml:space="preserve"> is returned on right-hand side of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2C7FC" id="_x0000_s1042" type="#_x0000_t202" style="position:absolute;margin-left:109.8pt;margin-top:.5pt;width:161pt;height:138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" stroked="f">
                <v:textbox>
                  <w:txbxContent>
                    <w:p w:rsidR="006D74AE" w:rsidRPr="00566F07" w:rsidRDefault="00AA7D68" w:rsidP="006D74AE">
                      <w:pPr>
                        <w:rPr>
                          <w:rFonts w:asciiTheme="minorHAnsi" w:hAnsiTheme="minorHAnsi" w:cstheme="minorHAnsi"/>
                          <w:sz w:val="20"/>
                          <w:szCs w:val="16"/>
                        </w:rPr>
                      </w:pPr>
                      <w:r w:rsidRPr="00566F07">
                        <w:rPr>
                          <w:rFonts w:asciiTheme="minorHAnsi" w:hAnsiTheme="minorHAnsi" w:cstheme="minorHAnsi"/>
                          <w:sz w:val="20"/>
                          <w:szCs w:val="16"/>
                        </w:rPr>
                        <w:t>Clear Sky Calculator for quantum sensors. Site data are input in blue cells in middle of page and an estimate of PPF</w:t>
                      </w:r>
                      <w:r w:rsidR="00557B9A" w:rsidRPr="00566F07">
                        <w:rPr>
                          <w:rFonts w:asciiTheme="minorHAnsi" w:hAnsiTheme="minorHAnsi" w:cstheme="minorHAnsi"/>
                          <w:sz w:val="20"/>
                          <w:szCs w:val="16"/>
                        </w:rPr>
                        <w:t>D</w:t>
                      </w:r>
                      <w:r w:rsidRPr="00566F07">
                        <w:rPr>
                          <w:rFonts w:asciiTheme="minorHAnsi" w:hAnsiTheme="minorHAnsi" w:cstheme="minorHAnsi"/>
                          <w:sz w:val="20"/>
                          <w:szCs w:val="16"/>
                        </w:rPr>
                        <w:t xml:space="preserve"> is returned on right-hand side of page.</w:t>
                      </w:r>
                    </w:p>
                  </w:txbxContent>
                </v:textbox>
                <w10:wrap anchorx="margin"/>
              </v:shape>
            </w:pict>
          </mc:Fallback>
        </mc:AlternateContent>
      </w:r>
    </w:p>
    <w:p w14:paraId="3CC6FFCD" w14:textId="77777777" w:rsidR="00566F07" w:rsidRDefault="00566F07" w:rsidP="007C4E2B">
      <w:pPr>
        <w:rPr>
          <w:rFonts w:ascii="Calibri" w:hAnsi="Calibri" w:cs="Calibri"/>
          <w:color w:val="000000"/>
          <w:sz w:val="20"/>
          <w:szCs w:val="18"/>
        </w:rPr>
      </w:pPr>
    </w:p>
    <w:p w14:paraId="39503C35" w14:textId="77777777" w:rsidR="00566F07" w:rsidRDefault="00566F07" w:rsidP="007C4E2B">
      <w:pPr>
        <w:rPr>
          <w:rFonts w:ascii="Calibri" w:hAnsi="Calibri" w:cs="Calibri"/>
          <w:color w:val="000000"/>
          <w:sz w:val="20"/>
          <w:szCs w:val="18"/>
        </w:rPr>
      </w:pPr>
    </w:p>
    <w:p w14:paraId="562283D6" w14:textId="77777777" w:rsidR="00566F07" w:rsidRPr="00566F07" w:rsidRDefault="00566F07" w:rsidP="007C4E2B">
      <w:pPr>
        <w:rPr>
          <w:rFonts w:ascii="Calibri" w:hAnsi="Calibri" w:cs="Calibri"/>
          <w:color w:val="000000"/>
          <w:sz w:val="20"/>
          <w:szCs w:val="18"/>
        </w:rPr>
      </w:pPr>
    </w:p>
    <w:p w14:paraId="052886A2" w14:textId="77777777" w:rsidR="009D6D8B" w:rsidRPr="00C4548D" w:rsidRDefault="00C34D93">
      <w:pPr>
        <w:rPr>
          <w:rFonts w:cstheme="minorHAnsi"/>
          <w:color w:val="000000"/>
        </w:rPr>
      </w:pPr>
      <w:r>
        <w:rPr>
          <w:rFonts w:cstheme="minorHAnsi"/>
          <w:color w:val="000000"/>
          <w:szCs w:val="18"/>
        </w:rPr>
        <w:t xml:space="preserve">   </w:t>
      </w:r>
      <w:r w:rsidR="006D74AE" w:rsidRPr="00C4548D">
        <w:rPr>
          <w:rFonts w:cstheme="minorHAnsi"/>
          <w:color w:val="000000"/>
        </w:rPr>
        <w:br w:type="page"/>
      </w:r>
    </w:p>
    <w:p w14:paraId="7EC198D0" w14:textId="77777777" w:rsidR="00B5508F" w:rsidRPr="00557B9A" w:rsidRDefault="00B5508F" w:rsidP="00557B9A">
      <w:pPr>
        <w:pStyle w:val="Heading3"/>
        <w:rPr>
          <w:szCs w:val="32"/>
        </w:rPr>
      </w:pPr>
      <w:bookmarkStart w:id="28" w:name="_Toc390263767"/>
      <w:bookmarkStart w:id="29" w:name="_Toc390264173"/>
      <w:bookmarkStart w:id="30" w:name="_Toc72739178"/>
      <w:r w:rsidRPr="00C4548D">
        <w:rPr>
          <w:szCs w:val="32"/>
        </w:rPr>
        <w:lastRenderedPageBreak/>
        <w:t>Troubleshooting and Customer Support</w:t>
      </w:r>
      <w:bookmarkEnd w:id="28"/>
      <w:bookmarkEnd w:id="29"/>
      <w:bookmarkEnd w:id="30"/>
    </w:p>
    <w:p w14:paraId="64106AF5" w14:textId="77777777" w:rsidR="007C4E2B" w:rsidRPr="00566F07" w:rsidRDefault="00557B9A" w:rsidP="007C4E2B">
      <w:pPr>
        <w:rPr>
          <w:rFonts w:ascii="Calibri" w:hAnsi="Calibri" w:cs="Calibri"/>
          <w:b/>
          <w:sz w:val="20"/>
          <w:szCs w:val="18"/>
        </w:rPr>
      </w:pPr>
      <w:r w:rsidRPr="00566F07">
        <w:rPr>
          <w:rFonts w:ascii="Calibri" w:hAnsi="Calibri" w:cs="Calibri"/>
          <w:b/>
          <w:sz w:val="20"/>
          <w:szCs w:val="18"/>
        </w:rPr>
        <w:t>Verify Functionality</w:t>
      </w:r>
    </w:p>
    <w:p w14:paraId="64E41B88" w14:textId="77777777" w:rsidR="007C4E2B" w:rsidRPr="00566F07" w:rsidRDefault="007C4E2B" w:rsidP="007C4E2B">
      <w:pPr>
        <w:rPr>
          <w:rFonts w:ascii="Calibri" w:hAnsi="Calibri" w:cs="Calibri"/>
          <w:sz w:val="20"/>
          <w:szCs w:val="18"/>
        </w:rPr>
      </w:pPr>
      <w:r w:rsidRPr="00566F07">
        <w:rPr>
          <w:rFonts w:ascii="Calibri" w:hAnsi="Calibri" w:cs="Calibri"/>
          <w:sz w:val="20"/>
          <w:szCs w:val="18"/>
        </w:rPr>
        <w:t>Pressing the power button should activate the LCD and provide a real-time PPF</w:t>
      </w:r>
      <w:r w:rsidR="00557B9A" w:rsidRPr="00566F07">
        <w:rPr>
          <w:rFonts w:ascii="Calibri" w:hAnsi="Calibri" w:cs="Calibri"/>
          <w:sz w:val="20"/>
          <w:szCs w:val="18"/>
        </w:rPr>
        <w:t>D</w:t>
      </w:r>
      <w:r w:rsidRPr="00566F07">
        <w:rPr>
          <w:rFonts w:ascii="Calibri" w:hAnsi="Calibri" w:cs="Calibri"/>
          <w:sz w:val="20"/>
          <w:szCs w:val="18"/>
        </w:rPr>
        <w:t xml:space="preserve"> reading. Direct the sensor head toward a light source and verify the PPF</w:t>
      </w:r>
      <w:r w:rsidR="00557B9A" w:rsidRPr="00566F07">
        <w:rPr>
          <w:rFonts w:ascii="Calibri" w:hAnsi="Calibri" w:cs="Calibri"/>
          <w:sz w:val="20"/>
          <w:szCs w:val="18"/>
        </w:rPr>
        <w:t>D</w:t>
      </w:r>
      <w:r w:rsidRPr="00566F07">
        <w:rPr>
          <w:rFonts w:ascii="Calibri" w:hAnsi="Calibri" w:cs="Calibri"/>
          <w:sz w:val="20"/>
          <w:szCs w:val="18"/>
        </w:rPr>
        <w:t xml:space="preserve"> reading responds. Increase and decrease the distance from the sensor to the light source to verify that the reading changes proportionally (decreasing PPF</w:t>
      </w:r>
      <w:r w:rsidR="00557B9A" w:rsidRPr="00566F07">
        <w:rPr>
          <w:rFonts w:ascii="Calibri" w:hAnsi="Calibri" w:cs="Calibri"/>
          <w:sz w:val="20"/>
          <w:szCs w:val="18"/>
        </w:rPr>
        <w:t>D</w:t>
      </w:r>
      <w:r w:rsidRPr="00566F07">
        <w:rPr>
          <w:rFonts w:ascii="Calibri" w:hAnsi="Calibri" w:cs="Calibri"/>
          <w:sz w:val="20"/>
          <w:szCs w:val="18"/>
        </w:rPr>
        <w:t xml:space="preserve"> with increasing distance and increasing PPF</w:t>
      </w:r>
      <w:r w:rsidR="00557B9A" w:rsidRPr="00566F07">
        <w:rPr>
          <w:rFonts w:ascii="Calibri" w:hAnsi="Calibri" w:cs="Calibri"/>
          <w:sz w:val="20"/>
          <w:szCs w:val="18"/>
        </w:rPr>
        <w:t>D</w:t>
      </w:r>
      <w:r w:rsidRPr="00566F07">
        <w:rPr>
          <w:rFonts w:ascii="Calibri" w:hAnsi="Calibri" w:cs="Calibri"/>
          <w:sz w:val="20"/>
          <w:szCs w:val="18"/>
        </w:rPr>
        <w:t xml:space="preserve"> with decreasing distance). Blocking all radiation from the sensor should force the PPF</w:t>
      </w:r>
      <w:r w:rsidR="00557B9A" w:rsidRPr="00566F07">
        <w:rPr>
          <w:rFonts w:ascii="Calibri" w:hAnsi="Calibri" w:cs="Calibri"/>
          <w:sz w:val="20"/>
          <w:szCs w:val="18"/>
        </w:rPr>
        <w:t>D</w:t>
      </w:r>
      <w:r w:rsidRPr="00566F07">
        <w:rPr>
          <w:rFonts w:ascii="Calibri" w:hAnsi="Calibri" w:cs="Calibri"/>
          <w:sz w:val="20"/>
          <w:szCs w:val="18"/>
        </w:rPr>
        <w:t xml:space="preserve"> reading to zero.</w:t>
      </w:r>
    </w:p>
    <w:p w14:paraId="1E012B24" w14:textId="77777777" w:rsidR="007C4E2B" w:rsidRPr="00566F07" w:rsidRDefault="00557B9A" w:rsidP="007C4E2B">
      <w:pPr>
        <w:rPr>
          <w:rFonts w:ascii="Calibri" w:hAnsi="Calibri" w:cs="Calibri"/>
          <w:b/>
          <w:sz w:val="20"/>
          <w:szCs w:val="18"/>
        </w:rPr>
      </w:pPr>
      <w:r w:rsidRPr="00566F07">
        <w:rPr>
          <w:rFonts w:ascii="Calibri" w:hAnsi="Calibri" w:cs="Calibri"/>
          <w:b/>
          <w:sz w:val="20"/>
          <w:szCs w:val="18"/>
        </w:rPr>
        <w:t>Battery Life</w:t>
      </w:r>
    </w:p>
    <w:p w14:paraId="2DE0CBC9" w14:textId="77777777" w:rsidR="007C4E2B" w:rsidRPr="00566F07" w:rsidRDefault="007C4E2B" w:rsidP="007C4E2B">
      <w:pPr>
        <w:rPr>
          <w:rFonts w:ascii="Calibri" w:hAnsi="Calibri" w:cs="Calibri"/>
          <w:sz w:val="20"/>
          <w:szCs w:val="18"/>
        </w:rPr>
      </w:pPr>
      <w:r w:rsidRPr="00566F07">
        <w:rPr>
          <w:rFonts w:ascii="Calibri" w:hAnsi="Calibri" w:cs="Calibri"/>
          <w:sz w:val="20"/>
          <w:szCs w:val="18"/>
        </w:rPr>
        <w:t>When the meter is maintained properly the coin cell battery (CR2320) should last for many months, even after continuous use. The low battery indicator will appear in the upper left hand corner of the LCD display when the battery voltage drops below 2.8 V DC. The meter will still function correctly for some time, but once the battery is drained the pushbuttons will no longer respond and any logged measurements will be lost.</w:t>
      </w:r>
    </w:p>
    <w:p w14:paraId="23F6B158" w14:textId="77777777" w:rsidR="007C4E2B" w:rsidRPr="00566F07" w:rsidRDefault="007C4E2B" w:rsidP="007C4E2B">
      <w:pPr>
        <w:rPr>
          <w:rFonts w:ascii="Calibri" w:hAnsi="Calibri" w:cs="Calibri"/>
          <w:sz w:val="20"/>
          <w:szCs w:val="18"/>
        </w:rPr>
      </w:pPr>
      <w:r w:rsidRPr="00566F07">
        <w:rPr>
          <w:rFonts w:ascii="Calibri" w:hAnsi="Calibri" w:cs="Calibri"/>
          <w:sz w:val="20"/>
          <w:szCs w:val="18"/>
        </w:rPr>
        <w:t xml:space="preserve">Pressing the power button to turn off the meter will actually put it in sleep mode, where there is still a slight amount of current draw. This is necessary to maintain the logged measurements in memory. Therefore, it is recommended to remove the battery when storing the meter for many months at a time, in order to preserve battery life. </w:t>
      </w:r>
    </w:p>
    <w:p w14:paraId="49FE2FD8" w14:textId="77777777" w:rsidR="00552865" w:rsidRPr="00566F07" w:rsidRDefault="00552865" w:rsidP="007C4E2B">
      <w:pPr>
        <w:rPr>
          <w:rFonts w:ascii="Calibri" w:hAnsi="Calibri" w:cs="Calibri"/>
          <w:b/>
          <w:sz w:val="20"/>
          <w:szCs w:val="18"/>
        </w:rPr>
      </w:pPr>
      <w:r w:rsidRPr="00566F07">
        <w:rPr>
          <w:rFonts w:ascii="Calibri" w:hAnsi="Calibri" w:cs="Calibri"/>
          <w:b/>
          <w:sz w:val="20"/>
          <w:szCs w:val="18"/>
        </w:rPr>
        <w:t>Low-Battery Error after Battery Replacement</w:t>
      </w:r>
    </w:p>
    <w:p w14:paraId="377E581F" w14:textId="77777777" w:rsidR="00552865" w:rsidRPr="00566F07" w:rsidRDefault="00552865" w:rsidP="007C4E2B">
      <w:pPr>
        <w:rPr>
          <w:rFonts w:ascii="Calibri" w:hAnsi="Calibri" w:cs="Calibri"/>
          <w:sz w:val="20"/>
          <w:szCs w:val="18"/>
        </w:rPr>
      </w:pPr>
      <w:r w:rsidRPr="00566F07">
        <w:rPr>
          <w:rFonts w:ascii="Calibri" w:hAnsi="Calibri" w:cs="Calibri"/>
          <w:sz w:val="20"/>
          <w:szCs w:val="18"/>
        </w:rPr>
        <w:t>A master reset will usually correct this error, please see the master reset section for details and cautions. If a master reset does not remove the low battery indicator, please double check that the voltage of your new batter</w:t>
      </w:r>
      <w:r w:rsidR="004877CF">
        <w:rPr>
          <w:rFonts w:ascii="Calibri" w:hAnsi="Calibri" w:cs="Calibri"/>
          <w:sz w:val="20"/>
          <w:szCs w:val="18"/>
        </w:rPr>
        <w:t>y</w:t>
      </w:r>
      <w:r w:rsidRPr="00566F07">
        <w:rPr>
          <w:rFonts w:ascii="Calibri" w:hAnsi="Calibri" w:cs="Calibri"/>
          <w:sz w:val="20"/>
          <w:szCs w:val="18"/>
        </w:rPr>
        <w:t xml:space="preserve"> is above 2.8 V, this is the threshold for the indicator to turn on.</w:t>
      </w:r>
    </w:p>
    <w:p w14:paraId="05077143" w14:textId="77777777" w:rsidR="007C4E2B" w:rsidRPr="00566F07" w:rsidRDefault="007C4E2B" w:rsidP="007C4E2B">
      <w:pPr>
        <w:rPr>
          <w:rFonts w:ascii="Calibri" w:hAnsi="Calibri" w:cs="Calibri"/>
          <w:b/>
          <w:sz w:val="20"/>
          <w:szCs w:val="18"/>
        </w:rPr>
      </w:pPr>
      <w:r w:rsidRPr="00566F07">
        <w:rPr>
          <w:rFonts w:ascii="Calibri" w:hAnsi="Calibri" w:cs="Calibri"/>
          <w:b/>
          <w:sz w:val="20"/>
          <w:szCs w:val="18"/>
        </w:rPr>
        <w:t>Master Res</w:t>
      </w:r>
      <w:r w:rsidR="00557B9A" w:rsidRPr="00566F07">
        <w:rPr>
          <w:rFonts w:ascii="Calibri" w:hAnsi="Calibri" w:cs="Calibri"/>
          <w:b/>
          <w:sz w:val="20"/>
          <w:szCs w:val="18"/>
        </w:rPr>
        <w:t>et</w:t>
      </w:r>
    </w:p>
    <w:p w14:paraId="0990BC35" w14:textId="77777777" w:rsidR="007C4E2B" w:rsidRPr="00566F07" w:rsidRDefault="007C4E2B" w:rsidP="007C4E2B">
      <w:pPr>
        <w:rPr>
          <w:rFonts w:ascii="Calibri" w:hAnsi="Calibri" w:cs="Calibri"/>
          <w:sz w:val="20"/>
          <w:szCs w:val="18"/>
        </w:rPr>
      </w:pPr>
      <w:r w:rsidRPr="00566F07">
        <w:rPr>
          <w:rFonts w:ascii="Calibri" w:hAnsi="Calibri" w:cs="Calibri"/>
          <w:sz w:val="20"/>
          <w:szCs w:val="18"/>
        </w:rPr>
        <w:t xml:space="preserve">If a meter ever becomes non-responsive or experiences anomalies, such as a low battery indicator even after replacing the old battery, a master reset can be performed that may correct the problem. Note that a master reset will erase all logged measurements from memory. </w:t>
      </w:r>
    </w:p>
    <w:p w14:paraId="1090FED2" w14:textId="77777777" w:rsidR="00E563A1" w:rsidRPr="00E563A1" w:rsidRDefault="00E563A1" w:rsidP="00E563A1">
      <w:pPr>
        <w:rPr>
          <w:rFonts w:ascii="Calibri" w:hAnsi="Calibri" w:cs="Calibri"/>
          <w:sz w:val="24"/>
        </w:rPr>
      </w:pPr>
      <w:r w:rsidRPr="00E563A1">
        <w:rPr>
          <w:rFonts w:ascii="Calibri" w:hAnsi="Calibri" w:cs="Calibri"/>
          <w:sz w:val="20"/>
        </w:rPr>
        <w:t xml:space="preserve">Step 1:  press the power button so that the LCD display is activated. </w:t>
      </w:r>
    </w:p>
    <w:p w14:paraId="258C6F4B" w14:textId="77777777" w:rsidR="00E563A1" w:rsidRPr="00E563A1" w:rsidRDefault="00E563A1" w:rsidP="00E563A1">
      <w:pPr>
        <w:rPr>
          <w:rFonts w:ascii="Calibri" w:hAnsi="Calibri" w:cs="Calibri"/>
          <w:sz w:val="20"/>
        </w:rPr>
      </w:pPr>
      <w:r w:rsidRPr="00E563A1">
        <w:rPr>
          <w:rFonts w:ascii="Calibri" w:hAnsi="Calibri" w:cs="Calibri"/>
          <w:sz w:val="20"/>
        </w:rPr>
        <w:t>Step 2: S</w:t>
      </w:r>
      <w:r>
        <w:rPr>
          <w:rFonts w:ascii="Calibri" w:hAnsi="Calibri" w:cs="Calibri"/>
          <w:sz w:val="20"/>
        </w:rPr>
        <w:t>l</w:t>
      </w:r>
      <w:r w:rsidRPr="00E563A1">
        <w:rPr>
          <w:rFonts w:ascii="Calibri" w:hAnsi="Calibri" w:cs="Calibri"/>
          <w:sz w:val="20"/>
        </w:rPr>
        <w:t xml:space="preserve">ide the battery out of the holder, which will cause the LCD display to fade out. </w:t>
      </w:r>
    </w:p>
    <w:p w14:paraId="17966225" w14:textId="77777777" w:rsidR="00E563A1" w:rsidRPr="00E563A1" w:rsidRDefault="00E563A1" w:rsidP="00E563A1">
      <w:pPr>
        <w:rPr>
          <w:rFonts w:ascii="Calibri" w:hAnsi="Calibri" w:cs="Calibri"/>
          <w:sz w:val="20"/>
        </w:rPr>
      </w:pPr>
      <w:r w:rsidRPr="00E563A1">
        <w:rPr>
          <w:rFonts w:ascii="Calibri" w:hAnsi="Calibri" w:cs="Calibri"/>
          <w:sz w:val="20"/>
        </w:rPr>
        <w:t>Step 3: After a few seconds, slide the battery back into the holder.</w:t>
      </w:r>
    </w:p>
    <w:p w14:paraId="7F3FED5E" w14:textId="77777777" w:rsidR="00E563A1" w:rsidRPr="00E563A1" w:rsidRDefault="00E563A1" w:rsidP="00E563A1">
      <w:pPr>
        <w:rPr>
          <w:rFonts w:ascii="Calibri" w:hAnsi="Calibri" w:cs="Calibri"/>
          <w:sz w:val="20"/>
        </w:rPr>
      </w:pPr>
      <w:r w:rsidRPr="00E563A1">
        <w:rPr>
          <w:rFonts w:ascii="Calibri" w:hAnsi="Calibri" w:cs="Calibri"/>
          <w:sz w:val="20"/>
        </w:rPr>
        <w:t>The LCD display will flash all segments and then show a revision number (e.g. “R1.0”). This indicates the master reset was performed and the display should return to normal.</w:t>
      </w:r>
    </w:p>
    <w:p w14:paraId="52823DBC" w14:textId="77777777" w:rsidR="00E563A1" w:rsidRDefault="00E563A1" w:rsidP="007C4E2B">
      <w:pPr>
        <w:rPr>
          <w:rFonts w:ascii="Calibri" w:hAnsi="Calibri" w:cs="Calibri"/>
          <w:b/>
          <w:sz w:val="20"/>
          <w:szCs w:val="18"/>
        </w:rPr>
      </w:pPr>
    </w:p>
    <w:p w14:paraId="6987489C" w14:textId="77777777" w:rsidR="00E563A1" w:rsidRDefault="00E563A1" w:rsidP="007C4E2B">
      <w:pPr>
        <w:rPr>
          <w:rFonts w:ascii="Calibri" w:hAnsi="Calibri" w:cs="Calibri"/>
          <w:b/>
          <w:sz w:val="20"/>
          <w:szCs w:val="18"/>
        </w:rPr>
      </w:pPr>
    </w:p>
    <w:p w14:paraId="05F9776B" w14:textId="77777777" w:rsidR="00E563A1" w:rsidRDefault="00E563A1" w:rsidP="007C4E2B">
      <w:pPr>
        <w:rPr>
          <w:rFonts w:ascii="Calibri" w:hAnsi="Calibri" w:cs="Calibri"/>
          <w:b/>
          <w:sz w:val="20"/>
          <w:szCs w:val="18"/>
        </w:rPr>
      </w:pPr>
    </w:p>
    <w:p w14:paraId="4E67092E" w14:textId="77777777" w:rsidR="007C4E2B" w:rsidRPr="00566F07" w:rsidRDefault="00557B9A" w:rsidP="007C4E2B">
      <w:pPr>
        <w:rPr>
          <w:rFonts w:ascii="Calibri" w:hAnsi="Calibri" w:cs="Calibri"/>
          <w:b/>
          <w:sz w:val="20"/>
          <w:szCs w:val="18"/>
        </w:rPr>
      </w:pPr>
      <w:r w:rsidRPr="00566F07">
        <w:rPr>
          <w:rFonts w:ascii="Calibri" w:hAnsi="Calibri" w:cs="Calibri"/>
          <w:b/>
          <w:sz w:val="20"/>
          <w:szCs w:val="18"/>
        </w:rPr>
        <w:lastRenderedPageBreak/>
        <w:t>Error Codes and Fixes</w:t>
      </w:r>
    </w:p>
    <w:p w14:paraId="61D80439" w14:textId="77777777" w:rsidR="00E563A1" w:rsidRPr="00E563A1" w:rsidRDefault="007C4E2B" w:rsidP="00E563A1">
      <w:pPr>
        <w:rPr>
          <w:rFonts w:ascii="Calibri" w:hAnsi="Calibri" w:cs="Calibri"/>
          <w:sz w:val="20"/>
          <w:szCs w:val="18"/>
        </w:rPr>
      </w:pPr>
      <w:r w:rsidRPr="00566F07">
        <w:rPr>
          <w:rFonts w:ascii="Calibri" w:hAnsi="Calibri" w:cs="Calibri"/>
          <w:sz w:val="20"/>
          <w:szCs w:val="18"/>
        </w:rPr>
        <w:t>Error codes will appear in place of the real-time reading on the LCD display and will continue to flash until the problem is corrected. Contact Apogee if the following fixes do not rectify the problem.</w:t>
      </w:r>
    </w:p>
    <w:p w14:paraId="3726E8BB" w14:textId="77777777" w:rsidR="007C4E2B" w:rsidRPr="00566F07" w:rsidRDefault="007C4E2B" w:rsidP="007C4E2B">
      <w:pPr>
        <w:spacing w:before="0" w:after="0"/>
        <w:rPr>
          <w:rFonts w:ascii="Calibri" w:hAnsi="Calibri" w:cs="Calibri"/>
          <w:sz w:val="20"/>
          <w:szCs w:val="18"/>
        </w:rPr>
      </w:pPr>
      <w:r w:rsidRPr="00566F07">
        <w:rPr>
          <w:rFonts w:ascii="Calibri" w:hAnsi="Calibri" w:cs="Calibri"/>
          <w:b/>
          <w:sz w:val="20"/>
          <w:szCs w:val="18"/>
        </w:rPr>
        <w:t>Err 1:</w:t>
      </w:r>
      <w:r w:rsidRPr="00566F07">
        <w:rPr>
          <w:rFonts w:ascii="Calibri" w:hAnsi="Calibri" w:cs="Calibri"/>
          <w:sz w:val="20"/>
          <w:szCs w:val="18"/>
        </w:rPr>
        <w:t xml:space="preserve"> battery voltage out of range. </w:t>
      </w:r>
      <w:r w:rsidRPr="00566F07">
        <w:rPr>
          <w:rFonts w:ascii="Calibri" w:hAnsi="Calibri" w:cs="Calibri"/>
          <w:b/>
          <w:sz w:val="20"/>
          <w:szCs w:val="18"/>
        </w:rPr>
        <w:t>Fix:</w:t>
      </w:r>
      <w:r w:rsidRPr="00566F07">
        <w:rPr>
          <w:rFonts w:ascii="Calibri" w:hAnsi="Calibri" w:cs="Calibri"/>
          <w:sz w:val="20"/>
          <w:szCs w:val="18"/>
        </w:rPr>
        <w:t xml:space="preserve"> replace CR2320 battery and perform master reset.</w:t>
      </w:r>
    </w:p>
    <w:p w14:paraId="6ABB2898" w14:textId="77777777" w:rsidR="007C4E2B" w:rsidRPr="00566F07" w:rsidRDefault="007C4E2B" w:rsidP="007C4E2B">
      <w:pPr>
        <w:spacing w:before="0" w:after="0"/>
        <w:rPr>
          <w:rFonts w:ascii="Calibri" w:hAnsi="Calibri" w:cs="Calibri"/>
          <w:sz w:val="20"/>
          <w:szCs w:val="18"/>
        </w:rPr>
      </w:pPr>
      <w:r w:rsidRPr="00566F07">
        <w:rPr>
          <w:rFonts w:ascii="Calibri" w:hAnsi="Calibri" w:cs="Calibri"/>
          <w:b/>
          <w:sz w:val="20"/>
          <w:szCs w:val="18"/>
        </w:rPr>
        <w:t>Err 2:</w:t>
      </w:r>
      <w:r w:rsidRPr="00566F07">
        <w:rPr>
          <w:rFonts w:ascii="Calibri" w:hAnsi="Calibri" w:cs="Calibri"/>
          <w:sz w:val="20"/>
          <w:szCs w:val="18"/>
        </w:rPr>
        <w:t xml:space="preserve"> sensor voltage out of range. </w:t>
      </w:r>
      <w:r w:rsidRPr="00566F07">
        <w:rPr>
          <w:rFonts w:ascii="Calibri" w:hAnsi="Calibri" w:cs="Calibri"/>
          <w:b/>
          <w:sz w:val="20"/>
          <w:szCs w:val="18"/>
        </w:rPr>
        <w:t xml:space="preserve">Fix: </w:t>
      </w:r>
      <w:r w:rsidRPr="00566F07">
        <w:rPr>
          <w:rFonts w:ascii="Calibri" w:hAnsi="Calibri" w:cs="Calibri"/>
          <w:sz w:val="20"/>
          <w:szCs w:val="18"/>
        </w:rPr>
        <w:t>perform master reset.</w:t>
      </w:r>
    </w:p>
    <w:p w14:paraId="2911472E" w14:textId="77777777" w:rsidR="007C4E2B" w:rsidRPr="00566F07" w:rsidRDefault="007C4E2B" w:rsidP="007C4E2B">
      <w:pPr>
        <w:spacing w:before="0" w:after="0"/>
        <w:rPr>
          <w:rFonts w:ascii="Calibri" w:hAnsi="Calibri" w:cs="Calibri"/>
          <w:sz w:val="20"/>
          <w:szCs w:val="18"/>
        </w:rPr>
      </w:pPr>
      <w:r w:rsidRPr="00566F07">
        <w:rPr>
          <w:rFonts w:ascii="Calibri" w:hAnsi="Calibri" w:cs="Calibri"/>
          <w:b/>
          <w:sz w:val="20"/>
          <w:szCs w:val="18"/>
        </w:rPr>
        <w:t>Err 3:</w:t>
      </w:r>
      <w:r w:rsidRPr="00566F07">
        <w:rPr>
          <w:rFonts w:ascii="Calibri" w:hAnsi="Calibri" w:cs="Calibri"/>
          <w:sz w:val="20"/>
          <w:szCs w:val="18"/>
        </w:rPr>
        <w:t xml:space="preserve"> not calibrated. </w:t>
      </w:r>
      <w:r w:rsidRPr="00566F07">
        <w:rPr>
          <w:rFonts w:ascii="Calibri" w:hAnsi="Calibri" w:cs="Calibri"/>
          <w:b/>
          <w:sz w:val="20"/>
          <w:szCs w:val="18"/>
        </w:rPr>
        <w:t>Fix:</w:t>
      </w:r>
      <w:r w:rsidRPr="00566F07">
        <w:rPr>
          <w:rFonts w:ascii="Calibri" w:hAnsi="Calibri" w:cs="Calibri"/>
          <w:sz w:val="20"/>
          <w:szCs w:val="18"/>
        </w:rPr>
        <w:t xml:space="preserve"> perform master reset.</w:t>
      </w:r>
    </w:p>
    <w:p w14:paraId="16E48223" w14:textId="77777777" w:rsidR="007C4E2B" w:rsidRPr="00566F07" w:rsidRDefault="007C4E2B" w:rsidP="007C4E2B">
      <w:pPr>
        <w:spacing w:before="0" w:after="0"/>
        <w:rPr>
          <w:rFonts w:ascii="Calibri" w:hAnsi="Calibri" w:cs="Calibri"/>
          <w:sz w:val="20"/>
          <w:szCs w:val="18"/>
        </w:rPr>
      </w:pPr>
      <w:r w:rsidRPr="00566F07">
        <w:rPr>
          <w:rFonts w:ascii="Calibri" w:hAnsi="Calibri" w:cs="Calibri"/>
          <w:b/>
          <w:sz w:val="20"/>
          <w:szCs w:val="18"/>
        </w:rPr>
        <w:t>Err 4:</w:t>
      </w:r>
      <w:r w:rsidRPr="00566F07">
        <w:rPr>
          <w:rFonts w:ascii="Calibri" w:hAnsi="Calibri" w:cs="Calibri"/>
          <w:sz w:val="20"/>
          <w:szCs w:val="18"/>
        </w:rPr>
        <w:t xml:space="preserve"> CPU voltage below minimum. </w:t>
      </w:r>
      <w:r w:rsidRPr="00566F07">
        <w:rPr>
          <w:rFonts w:ascii="Calibri" w:hAnsi="Calibri" w:cs="Calibri"/>
          <w:b/>
          <w:sz w:val="20"/>
          <w:szCs w:val="18"/>
        </w:rPr>
        <w:t>Fix:</w:t>
      </w:r>
      <w:r w:rsidRPr="00566F07">
        <w:rPr>
          <w:rFonts w:ascii="Calibri" w:hAnsi="Calibri" w:cs="Calibri"/>
          <w:sz w:val="20"/>
          <w:szCs w:val="18"/>
        </w:rPr>
        <w:t xml:space="preserve"> replace CR2320 battery and perform master reset.</w:t>
      </w:r>
    </w:p>
    <w:p w14:paraId="576124B2" w14:textId="77777777" w:rsidR="007C4E2B" w:rsidRPr="00566F07" w:rsidRDefault="00557B9A" w:rsidP="007C4E2B">
      <w:pPr>
        <w:rPr>
          <w:rFonts w:ascii="Calibri" w:hAnsi="Calibri" w:cs="Calibri"/>
          <w:b/>
          <w:sz w:val="20"/>
          <w:szCs w:val="18"/>
        </w:rPr>
      </w:pPr>
      <w:r w:rsidRPr="00566F07">
        <w:rPr>
          <w:rFonts w:ascii="Calibri" w:hAnsi="Calibri" w:cs="Calibri"/>
          <w:b/>
          <w:sz w:val="20"/>
          <w:szCs w:val="18"/>
        </w:rPr>
        <w:t>Modifying Cable Length</w:t>
      </w:r>
    </w:p>
    <w:p w14:paraId="44C9B268" w14:textId="77777777" w:rsidR="007C4E2B" w:rsidRPr="00566F07" w:rsidRDefault="007C4E2B" w:rsidP="007C4E2B">
      <w:pPr>
        <w:rPr>
          <w:rFonts w:ascii="Calibri" w:hAnsi="Calibri" w:cs="Calibri"/>
          <w:sz w:val="20"/>
          <w:szCs w:val="18"/>
        </w:rPr>
      </w:pPr>
      <w:r w:rsidRPr="00566F07">
        <w:rPr>
          <w:rFonts w:ascii="Calibri" w:hAnsi="Calibri" w:cs="Calibri"/>
          <w:sz w:val="20"/>
          <w:szCs w:val="18"/>
        </w:rPr>
        <w:t>Although it is possible to splice additional cable to the separate sensor of the appropriate MQ model, note that the cable wires are soldered directly into the circuit board of the meter. Care should be taken to remove the back panel of the meter in order to access the board and splice on the additional cable, otherwise two splices would need to be made between the meter and sensor head. See Apogee webpage for further details on how to extend sensor cable length: (</w:t>
      </w:r>
      <w:hyperlink r:id="rId54" w:history="1">
        <w:r w:rsidR="003361A3" w:rsidRPr="00497BE4">
          <w:rPr>
            <w:rStyle w:val="Hyperlink"/>
            <w:rFonts w:ascii="Calibri" w:hAnsi="Calibri" w:cs="Calibri"/>
            <w:sz w:val="20"/>
            <w:szCs w:val="18"/>
          </w:rPr>
          <w:t>http://www.apogeeinstruments.com/how-to-make-a-weatherproof-cable-splice/</w:t>
        </w:r>
      </w:hyperlink>
      <w:r w:rsidRPr="00566F07">
        <w:rPr>
          <w:rFonts w:ascii="Calibri" w:hAnsi="Calibri" w:cs="Calibri"/>
          <w:sz w:val="20"/>
          <w:szCs w:val="18"/>
        </w:rPr>
        <w:t>).</w:t>
      </w:r>
    </w:p>
    <w:p w14:paraId="08CE0F49" w14:textId="77777777" w:rsidR="00B147D4" w:rsidRPr="00566F07" w:rsidRDefault="00B147D4" w:rsidP="00B147D4">
      <w:pPr>
        <w:rPr>
          <w:rFonts w:ascii="Calibri" w:hAnsi="Calibri" w:cs="Calibri"/>
          <w:b/>
          <w:sz w:val="20"/>
          <w:szCs w:val="18"/>
        </w:rPr>
      </w:pPr>
      <w:r w:rsidRPr="00566F07">
        <w:rPr>
          <w:rFonts w:ascii="Calibri" w:hAnsi="Calibri" w:cs="Calibri"/>
          <w:b/>
          <w:sz w:val="20"/>
          <w:szCs w:val="18"/>
        </w:rPr>
        <w:t>Unit Conversion Charts</w:t>
      </w:r>
    </w:p>
    <w:p w14:paraId="642D0C47" w14:textId="77777777" w:rsidR="008342F5" w:rsidRPr="00C4548D" w:rsidRDefault="00B147D4" w:rsidP="00B147D4">
      <w:r w:rsidRPr="00566F07">
        <w:rPr>
          <w:rFonts w:ascii="Calibri" w:hAnsi="Calibri" w:cs="Calibri"/>
          <w:sz w:val="20"/>
          <w:szCs w:val="18"/>
        </w:rPr>
        <w:t>Apogee MQ series quantum sensors are calibrated to measure PPFD in units of µmol m</w:t>
      </w:r>
      <w:r w:rsidRPr="00566F07">
        <w:rPr>
          <w:rFonts w:ascii="Calibri" w:hAnsi="Calibri" w:cs="Calibri"/>
          <w:sz w:val="20"/>
          <w:szCs w:val="18"/>
          <w:vertAlign w:val="superscript"/>
        </w:rPr>
        <w:t>-2</w:t>
      </w:r>
      <w:r w:rsidRPr="00566F07">
        <w:rPr>
          <w:rFonts w:ascii="Calibri" w:hAnsi="Calibri" w:cs="Calibri"/>
          <w:sz w:val="20"/>
          <w:szCs w:val="18"/>
        </w:rPr>
        <w:t xml:space="preserve"> s</w:t>
      </w:r>
      <w:r w:rsidRPr="00566F07">
        <w:rPr>
          <w:rFonts w:ascii="Calibri" w:hAnsi="Calibri" w:cs="Calibri"/>
          <w:sz w:val="20"/>
          <w:szCs w:val="18"/>
          <w:vertAlign w:val="superscript"/>
        </w:rPr>
        <w:t>-1</w:t>
      </w:r>
      <w:r w:rsidRPr="00566F07">
        <w:rPr>
          <w:rFonts w:ascii="Calibri" w:hAnsi="Calibri" w:cs="Calibri"/>
          <w:sz w:val="20"/>
          <w:szCs w:val="18"/>
        </w:rPr>
        <w:t xml:space="preserve">. Units other than photon flux density (e.g., energy flux density, illuminance) may be required for certain applications. It is possible to convert the PPFD value from a quantum sensor to other units, but it requires spectral output of the radiation source of interest. Conversion factors for common radiation sources can be found </w:t>
      </w:r>
      <w:r w:rsidR="00C34D93" w:rsidRPr="00566F07">
        <w:rPr>
          <w:rFonts w:ascii="Calibri" w:hAnsi="Calibri" w:cs="Calibri"/>
          <w:sz w:val="20"/>
          <w:szCs w:val="18"/>
        </w:rPr>
        <w:t>on the Unit Conversions page in the Support Center</w:t>
      </w:r>
      <w:r w:rsidRPr="00566F07">
        <w:rPr>
          <w:rFonts w:ascii="Calibri" w:hAnsi="Calibri" w:cs="Calibri"/>
          <w:sz w:val="20"/>
          <w:szCs w:val="18"/>
        </w:rPr>
        <w:t xml:space="preserve"> on the Apogee website (</w:t>
      </w:r>
      <w:hyperlink r:id="rId55" w:history="1">
        <w:r w:rsidR="003361A3" w:rsidRPr="00497BE4">
          <w:rPr>
            <w:rStyle w:val="Hyperlink"/>
            <w:rFonts w:ascii="Calibri" w:hAnsi="Calibri" w:cs="Calibri"/>
            <w:sz w:val="20"/>
            <w:szCs w:val="18"/>
          </w:rPr>
          <w:t>http://www.apogeeinstruments.com/unit-conversions/</w:t>
        </w:r>
      </w:hyperlink>
      <w:r w:rsidRPr="00566F07">
        <w:rPr>
          <w:rFonts w:ascii="Calibri" w:hAnsi="Calibri" w:cs="Calibri"/>
          <w:sz w:val="20"/>
          <w:szCs w:val="18"/>
        </w:rPr>
        <w:t xml:space="preserve">). A spreadsheet to convert PPFD to energy flux density or illuminance is also provided </w:t>
      </w:r>
      <w:r w:rsidR="00C34D93" w:rsidRPr="00566F07">
        <w:rPr>
          <w:rFonts w:ascii="Calibri" w:hAnsi="Calibri" w:cs="Calibri"/>
          <w:sz w:val="20"/>
          <w:szCs w:val="18"/>
        </w:rPr>
        <w:t>on the Unit Conversions page in the Support Center</w:t>
      </w:r>
      <w:r w:rsidRPr="00566F07">
        <w:rPr>
          <w:rFonts w:ascii="Calibri" w:hAnsi="Calibri" w:cs="Calibri"/>
          <w:sz w:val="20"/>
          <w:szCs w:val="18"/>
        </w:rPr>
        <w:t xml:space="preserve"> on the Apogee website (</w:t>
      </w:r>
      <w:hyperlink r:id="rId56" w:history="1">
        <w:r w:rsidR="003361A3" w:rsidRPr="00497BE4">
          <w:rPr>
            <w:rStyle w:val="Hyperlink"/>
            <w:rFonts w:ascii="Calibri" w:hAnsi="Calibri" w:cs="Calibri"/>
            <w:sz w:val="20"/>
            <w:szCs w:val="18"/>
          </w:rPr>
          <w:t>http://www.apogeeinstruments.com/content/PPFD-to-Illuminance-Calculator.xls</w:t>
        </w:r>
      </w:hyperlink>
      <w:r w:rsidRPr="00566F07">
        <w:rPr>
          <w:rFonts w:ascii="Calibri" w:hAnsi="Calibri" w:cs="Calibri"/>
          <w:sz w:val="20"/>
          <w:szCs w:val="18"/>
        </w:rPr>
        <w:t>).</w:t>
      </w:r>
      <w:r w:rsidR="008342F5" w:rsidRPr="00C4548D">
        <w:br w:type="page"/>
      </w:r>
    </w:p>
    <w:p w14:paraId="2F3CF8CE" w14:textId="77777777" w:rsidR="00802757" w:rsidRPr="00C4548D" w:rsidRDefault="004D280E" w:rsidP="00802757">
      <w:pPr>
        <w:pStyle w:val="Heading3"/>
        <w:rPr>
          <w:sz w:val="14"/>
          <w:szCs w:val="14"/>
        </w:rPr>
      </w:pPr>
      <w:bookmarkStart w:id="31" w:name="_Toc72739179"/>
      <w:r>
        <w:rPr>
          <w:szCs w:val="32"/>
        </w:rPr>
        <w:lastRenderedPageBreak/>
        <w:t>Return and Warranty Policy</w:t>
      </w:r>
      <w:bookmarkEnd w:id="31"/>
    </w:p>
    <w:p w14:paraId="5121B7B9" w14:textId="77777777" w:rsidR="00FD0509" w:rsidRPr="008F2BE4" w:rsidRDefault="00FD0509" w:rsidP="00FD0509">
      <w:pPr>
        <w:pStyle w:val="Heading7"/>
        <w:rPr>
          <w:rFonts w:ascii="Calibri" w:hAnsi="Calibri" w:cs="Calibri"/>
          <w:sz w:val="28"/>
          <w:szCs w:val="20"/>
        </w:rPr>
      </w:pPr>
      <w:bookmarkStart w:id="32" w:name="_Toc390263769"/>
      <w:bookmarkStart w:id="33" w:name="_Toc390263901"/>
      <w:bookmarkStart w:id="34" w:name="_Toc390264175"/>
      <w:r w:rsidRPr="008F2BE4">
        <w:rPr>
          <w:rFonts w:ascii="Calibri" w:hAnsi="Calibri" w:cs="Calibri"/>
          <w:sz w:val="28"/>
          <w:szCs w:val="20"/>
        </w:rPr>
        <w:t>RETURN POLICY</w:t>
      </w:r>
      <w:bookmarkEnd w:id="32"/>
      <w:bookmarkEnd w:id="33"/>
      <w:bookmarkEnd w:id="34"/>
      <w:r w:rsidRPr="008F2BE4">
        <w:rPr>
          <w:rFonts w:ascii="Calibri" w:hAnsi="Calibri" w:cs="Calibri"/>
          <w:sz w:val="28"/>
          <w:szCs w:val="20"/>
        </w:rPr>
        <w:t xml:space="preserve"> </w:t>
      </w:r>
    </w:p>
    <w:p w14:paraId="15921997" w14:textId="77777777" w:rsidR="003361A3" w:rsidRDefault="003361A3" w:rsidP="003361A3">
      <w:pPr>
        <w:rPr>
          <w:rFonts w:ascii="Calibri" w:hAnsi="Calibri" w:cs="Calibri"/>
          <w:sz w:val="19"/>
          <w:szCs w:val="19"/>
        </w:rPr>
      </w:pPr>
      <w:r>
        <w:rPr>
          <w:rFonts w:ascii="Calibri" w:hAnsi="Calibri" w:cs="Calibri"/>
          <w:sz w:val="19"/>
          <w:szCs w:val="19"/>
        </w:rPr>
        <w:t xml:space="preserve">Apogee Instruments will accept returns within 30 days of purchase as long as the product is in new condition (to be determined by Apogee). Returns are subject to a 10 % restocking fee. </w:t>
      </w:r>
    </w:p>
    <w:p w14:paraId="20EC601E" w14:textId="77777777" w:rsidR="003361A3" w:rsidRDefault="003361A3" w:rsidP="003361A3">
      <w:pPr>
        <w:pStyle w:val="Heading7"/>
        <w:rPr>
          <w:rFonts w:ascii="Calibri" w:hAnsi="Calibri" w:cs="Calibri"/>
          <w:sz w:val="28"/>
          <w:szCs w:val="20"/>
        </w:rPr>
      </w:pPr>
      <w:bookmarkStart w:id="35" w:name="_Toc390264176"/>
      <w:bookmarkStart w:id="36" w:name="_Toc390263902"/>
      <w:bookmarkStart w:id="37" w:name="_Toc390263770"/>
      <w:r>
        <w:rPr>
          <w:rFonts w:ascii="Calibri" w:hAnsi="Calibri" w:cs="Calibri"/>
          <w:sz w:val="28"/>
          <w:szCs w:val="20"/>
        </w:rPr>
        <w:t>WARRANTY POLICY</w:t>
      </w:r>
      <w:bookmarkEnd w:id="35"/>
      <w:bookmarkEnd w:id="36"/>
      <w:bookmarkEnd w:id="37"/>
      <w:r>
        <w:rPr>
          <w:rFonts w:ascii="Calibri" w:hAnsi="Calibri" w:cs="Calibri"/>
          <w:sz w:val="28"/>
          <w:szCs w:val="20"/>
        </w:rPr>
        <w:t xml:space="preserve"> </w:t>
      </w:r>
    </w:p>
    <w:p w14:paraId="27302376" w14:textId="77777777" w:rsidR="003361A3" w:rsidRDefault="003361A3" w:rsidP="003361A3">
      <w:pPr>
        <w:rPr>
          <w:rFonts w:ascii="Calibri" w:hAnsi="Calibri" w:cs="Calibri"/>
          <w:b/>
          <w:sz w:val="19"/>
          <w:szCs w:val="19"/>
        </w:rPr>
      </w:pPr>
      <w:r>
        <w:rPr>
          <w:rFonts w:ascii="Calibri" w:hAnsi="Calibri" w:cs="Calibri"/>
          <w:b/>
          <w:sz w:val="19"/>
          <w:szCs w:val="19"/>
        </w:rPr>
        <w:t>What is Covered</w:t>
      </w:r>
      <w:r>
        <w:rPr>
          <w:rFonts w:ascii="Calibri" w:hAnsi="Calibri" w:cs="Calibri"/>
          <w:b/>
          <w:sz w:val="19"/>
          <w:szCs w:val="19"/>
        </w:rPr>
        <w:br/>
      </w:r>
      <w:r>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by Apogee. </w:t>
      </w:r>
    </w:p>
    <w:p w14:paraId="7CCD210F" w14:textId="77777777" w:rsidR="003361A3" w:rsidRDefault="003361A3" w:rsidP="003361A3">
      <w:pPr>
        <w:rPr>
          <w:rFonts w:ascii="Calibri" w:hAnsi="Calibri" w:cs="Calibri"/>
          <w:sz w:val="19"/>
          <w:szCs w:val="19"/>
        </w:rPr>
      </w:pPr>
      <w:r>
        <w:rPr>
          <w:rFonts w:ascii="Calibri" w:hAnsi="Calibri" w:cs="Calibri"/>
          <w:sz w:val="19"/>
          <w:szCs w:val="19"/>
        </w:rPr>
        <w:t xml:space="preserve">Products not manufactured by Apogee (spectroradiometers, chlorophyll content meters, EE08-SS probes) are covered for a period of one (1) year. </w:t>
      </w:r>
    </w:p>
    <w:p w14:paraId="647A2951" w14:textId="77777777" w:rsidR="003361A3" w:rsidRDefault="003361A3" w:rsidP="003361A3">
      <w:pPr>
        <w:rPr>
          <w:rFonts w:ascii="Calibri" w:hAnsi="Calibri" w:cs="Calibri"/>
          <w:b/>
          <w:sz w:val="19"/>
          <w:szCs w:val="19"/>
        </w:rPr>
      </w:pPr>
      <w:r>
        <w:rPr>
          <w:rFonts w:ascii="Calibri" w:hAnsi="Calibri" w:cs="Calibri"/>
          <w:b/>
          <w:sz w:val="19"/>
          <w:szCs w:val="19"/>
        </w:rPr>
        <w:t>What is Not Covered</w:t>
      </w:r>
      <w:r>
        <w:rPr>
          <w:rFonts w:ascii="Calibri" w:hAnsi="Calibri" w:cs="Calibri"/>
          <w:b/>
          <w:sz w:val="19"/>
          <w:szCs w:val="19"/>
        </w:rPr>
        <w:br/>
      </w:r>
      <w:r>
        <w:rPr>
          <w:rFonts w:ascii="Calibri" w:hAnsi="Calibri" w:cs="Calibri"/>
          <w:sz w:val="19"/>
          <w:szCs w:val="19"/>
        </w:rPr>
        <w:t xml:space="preserve">The customer is responsible for all costs associated with the removal, reinstallation, and shipping of suspected warranty items to our factory. </w:t>
      </w:r>
    </w:p>
    <w:p w14:paraId="3D9005C8" w14:textId="77777777" w:rsidR="003361A3" w:rsidRDefault="003361A3" w:rsidP="003361A3">
      <w:pPr>
        <w:rPr>
          <w:rFonts w:ascii="Calibri" w:hAnsi="Calibri" w:cs="Calibri"/>
          <w:sz w:val="19"/>
          <w:szCs w:val="19"/>
        </w:rPr>
      </w:pPr>
      <w:r>
        <w:rPr>
          <w:rFonts w:ascii="Calibri" w:hAnsi="Calibri" w:cs="Calibri"/>
          <w:sz w:val="19"/>
          <w:szCs w:val="19"/>
        </w:rPr>
        <w:t xml:space="preserve">The warranty does not cover equipment that has been damaged due to the following conditions: </w:t>
      </w:r>
    </w:p>
    <w:p w14:paraId="593A9F13" w14:textId="3D41F656" w:rsidR="003361A3" w:rsidRDefault="003361A3" w:rsidP="003361A3">
      <w:pPr>
        <w:rPr>
          <w:rFonts w:ascii="Calibri" w:hAnsi="Calibri" w:cs="Calibri"/>
          <w:sz w:val="19"/>
          <w:szCs w:val="19"/>
        </w:rPr>
      </w:pPr>
      <w:r>
        <w:rPr>
          <w:rFonts w:ascii="Calibri" w:hAnsi="Calibri" w:cs="Calibri"/>
          <w:sz w:val="19"/>
          <w:szCs w:val="19"/>
        </w:rPr>
        <w:t>1. Improper installation</w:t>
      </w:r>
      <w:r w:rsidR="00D26081">
        <w:rPr>
          <w:rFonts w:ascii="Calibri" w:hAnsi="Calibri" w:cs="Calibri"/>
          <w:sz w:val="19"/>
          <w:szCs w:val="19"/>
        </w:rPr>
        <w:t>, use,</w:t>
      </w:r>
      <w:r>
        <w:rPr>
          <w:rFonts w:ascii="Calibri" w:hAnsi="Calibri" w:cs="Calibri"/>
          <w:sz w:val="19"/>
          <w:szCs w:val="19"/>
        </w:rPr>
        <w:t xml:space="preserve"> or abuse.</w:t>
      </w:r>
    </w:p>
    <w:p w14:paraId="38F57871" w14:textId="77777777" w:rsidR="003361A3" w:rsidRDefault="003361A3" w:rsidP="003361A3">
      <w:pPr>
        <w:rPr>
          <w:rFonts w:ascii="Calibri" w:hAnsi="Calibri" w:cs="Calibri"/>
          <w:sz w:val="19"/>
          <w:szCs w:val="19"/>
        </w:rPr>
      </w:pPr>
      <w:r>
        <w:rPr>
          <w:rFonts w:ascii="Calibri" w:hAnsi="Calibri" w:cs="Calibri"/>
          <w:sz w:val="19"/>
          <w:szCs w:val="19"/>
        </w:rPr>
        <w:t xml:space="preserve">2. Operation of the instrument outside of its specified operating range. </w:t>
      </w:r>
    </w:p>
    <w:p w14:paraId="3C1A470A" w14:textId="77777777" w:rsidR="003361A3" w:rsidRDefault="003361A3" w:rsidP="003361A3">
      <w:pPr>
        <w:rPr>
          <w:rFonts w:ascii="Calibri" w:hAnsi="Calibri" w:cs="Calibri"/>
          <w:sz w:val="19"/>
          <w:szCs w:val="19"/>
        </w:rPr>
      </w:pPr>
      <w:r>
        <w:rPr>
          <w:rFonts w:ascii="Calibri" w:hAnsi="Calibri" w:cs="Calibri"/>
          <w:sz w:val="19"/>
          <w:szCs w:val="19"/>
        </w:rPr>
        <w:t xml:space="preserve">3. Natural occurrences such as lightning, fire, etc. </w:t>
      </w:r>
    </w:p>
    <w:p w14:paraId="5724291E" w14:textId="77777777" w:rsidR="003361A3" w:rsidRDefault="003361A3" w:rsidP="003361A3">
      <w:pPr>
        <w:rPr>
          <w:rFonts w:ascii="Calibri" w:hAnsi="Calibri" w:cs="Calibri"/>
          <w:sz w:val="19"/>
          <w:szCs w:val="19"/>
        </w:rPr>
      </w:pPr>
      <w:r>
        <w:rPr>
          <w:rFonts w:ascii="Calibri" w:hAnsi="Calibri" w:cs="Calibri"/>
          <w:sz w:val="19"/>
          <w:szCs w:val="19"/>
        </w:rPr>
        <w:t>4. Unauthorized modification.</w:t>
      </w:r>
    </w:p>
    <w:p w14:paraId="214A3F9D" w14:textId="77777777" w:rsidR="003361A3" w:rsidRDefault="003361A3" w:rsidP="003361A3">
      <w:pPr>
        <w:rPr>
          <w:rFonts w:ascii="Calibri" w:hAnsi="Calibri" w:cs="Calibri"/>
          <w:sz w:val="19"/>
          <w:szCs w:val="19"/>
        </w:rPr>
      </w:pPr>
      <w:r>
        <w:rPr>
          <w:rFonts w:ascii="Calibri" w:hAnsi="Calibri" w:cs="Calibri"/>
          <w:sz w:val="19"/>
          <w:szCs w:val="19"/>
        </w:rPr>
        <w:t>5. Improper or unauthorized repair.</w:t>
      </w:r>
    </w:p>
    <w:p w14:paraId="38772A1A" w14:textId="77777777" w:rsidR="003361A3" w:rsidRDefault="003361A3" w:rsidP="003361A3">
      <w:pPr>
        <w:rPr>
          <w:rFonts w:ascii="Calibri" w:hAnsi="Calibri" w:cs="Calibri"/>
          <w:sz w:val="19"/>
          <w:szCs w:val="19"/>
        </w:rPr>
      </w:pPr>
      <w:r>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4E96E689" w14:textId="77777777" w:rsidR="003361A3" w:rsidRDefault="003361A3" w:rsidP="003361A3">
      <w:pPr>
        <w:rPr>
          <w:rFonts w:ascii="Calibri" w:hAnsi="Calibri" w:cs="Calibri"/>
          <w:b/>
          <w:sz w:val="19"/>
          <w:szCs w:val="19"/>
        </w:rPr>
      </w:pPr>
      <w:r>
        <w:rPr>
          <w:rFonts w:ascii="Calibri" w:hAnsi="Calibri" w:cs="Calibri"/>
          <w:b/>
          <w:sz w:val="19"/>
          <w:szCs w:val="19"/>
        </w:rPr>
        <w:t>Who is Covered</w:t>
      </w:r>
      <w:r>
        <w:rPr>
          <w:rFonts w:ascii="Calibri" w:hAnsi="Calibri" w:cs="Calibri"/>
          <w:b/>
          <w:sz w:val="19"/>
          <w:szCs w:val="19"/>
        </w:rPr>
        <w:br/>
      </w:r>
      <w:r>
        <w:rPr>
          <w:rFonts w:ascii="Calibri" w:hAnsi="Calibri" w:cs="Calibri"/>
          <w:sz w:val="19"/>
          <w:szCs w:val="19"/>
        </w:rPr>
        <w:t xml:space="preserve">This warranty covers the original purchaser of the product or other party who may own it during the warranty period. </w:t>
      </w:r>
    </w:p>
    <w:p w14:paraId="0E16ED5D" w14:textId="77777777" w:rsidR="003361A3" w:rsidRDefault="003361A3" w:rsidP="003361A3">
      <w:pPr>
        <w:rPr>
          <w:rFonts w:ascii="Calibri" w:hAnsi="Calibri" w:cs="Calibri"/>
          <w:b/>
          <w:sz w:val="19"/>
          <w:szCs w:val="19"/>
        </w:rPr>
      </w:pPr>
      <w:r>
        <w:rPr>
          <w:rFonts w:ascii="Calibri" w:hAnsi="Calibri" w:cs="Calibri"/>
          <w:b/>
          <w:sz w:val="19"/>
          <w:szCs w:val="19"/>
        </w:rPr>
        <w:t>What Apogee Will Do</w:t>
      </w:r>
      <w:r>
        <w:rPr>
          <w:rFonts w:ascii="Calibri" w:hAnsi="Calibri" w:cs="Calibri"/>
          <w:b/>
          <w:sz w:val="19"/>
          <w:szCs w:val="19"/>
        </w:rPr>
        <w:br/>
      </w:r>
      <w:r>
        <w:rPr>
          <w:rFonts w:ascii="Calibri" w:hAnsi="Calibri" w:cs="Calibri"/>
          <w:sz w:val="19"/>
          <w:szCs w:val="19"/>
        </w:rPr>
        <w:t xml:space="preserve">At no charge Apogee will: </w:t>
      </w:r>
    </w:p>
    <w:p w14:paraId="209CC93A" w14:textId="77777777" w:rsidR="003361A3" w:rsidRDefault="003361A3" w:rsidP="003361A3">
      <w:pPr>
        <w:rPr>
          <w:rFonts w:ascii="Calibri" w:hAnsi="Calibri" w:cs="Calibri"/>
          <w:sz w:val="19"/>
          <w:szCs w:val="19"/>
        </w:rPr>
      </w:pPr>
      <w:r>
        <w:rPr>
          <w:rFonts w:ascii="Calibri" w:hAnsi="Calibri" w:cs="Calibri"/>
          <w:sz w:val="19"/>
          <w:szCs w:val="19"/>
        </w:rPr>
        <w:t xml:space="preserve">1. Either repair or replace (at our discretion) the item under warranty. </w:t>
      </w:r>
    </w:p>
    <w:p w14:paraId="39E071A4" w14:textId="77777777" w:rsidR="003361A3" w:rsidRDefault="003361A3" w:rsidP="003361A3">
      <w:pPr>
        <w:rPr>
          <w:rFonts w:ascii="Calibri" w:hAnsi="Calibri" w:cs="Calibri"/>
          <w:sz w:val="19"/>
          <w:szCs w:val="19"/>
        </w:rPr>
      </w:pPr>
      <w:r>
        <w:rPr>
          <w:rFonts w:ascii="Calibri" w:hAnsi="Calibri" w:cs="Calibri"/>
          <w:sz w:val="19"/>
          <w:szCs w:val="19"/>
        </w:rPr>
        <w:t xml:space="preserve">2. Ship the item back to the customer by the carrier of our choice. </w:t>
      </w:r>
    </w:p>
    <w:p w14:paraId="72746390" w14:textId="77777777" w:rsidR="003361A3" w:rsidRDefault="003361A3" w:rsidP="003361A3">
      <w:pPr>
        <w:rPr>
          <w:rFonts w:ascii="Calibri" w:hAnsi="Calibri" w:cs="Calibri"/>
          <w:sz w:val="19"/>
          <w:szCs w:val="19"/>
        </w:rPr>
      </w:pPr>
      <w:r>
        <w:rPr>
          <w:rFonts w:ascii="Calibri" w:hAnsi="Calibri" w:cs="Calibri"/>
          <w:sz w:val="19"/>
          <w:szCs w:val="19"/>
        </w:rPr>
        <w:t xml:space="preserve">Different or expedited shipping methods will be at the customer’s expense. </w:t>
      </w:r>
    </w:p>
    <w:p w14:paraId="1927FA17" w14:textId="77777777" w:rsidR="00D26081" w:rsidRDefault="00D26081" w:rsidP="003361A3">
      <w:pPr>
        <w:rPr>
          <w:rFonts w:ascii="Calibri" w:hAnsi="Calibri" w:cs="Calibri"/>
          <w:b/>
          <w:sz w:val="19"/>
          <w:szCs w:val="19"/>
        </w:rPr>
      </w:pPr>
    </w:p>
    <w:p w14:paraId="761C73FC" w14:textId="26940F9E" w:rsidR="003361A3" w:rsidRDefault="003361A3" w:rsidP="003361A3">
      <w:pPr>
        <w:rPr>
          <w:rFonts w:ascii="Calibri" w:hAnsi="Calibri" w:cs="Calibri"/>
          <w:b/>
          <w:sz w:val="19"/>
          <w:szCs w:val="19"/>
        </w:rPr>
      </w:pPr>
      <w:r>
        <w:rPr>
          <w:rFonts w:ascii="Calibri" w:hAnsi="Calibri" w:cs="Calibri"/>
          <w:b/>
          <w:sz w:val="19"/>
          <w:szCs w:val="19"/>
        </w:rPr>
        <w:lastRenderedPageBreak/>
        <w:t xml:space="preserve">How To Return An Item </w:t>
      </w:r>
      <w:r>
        <w:rPr>
          <w:rFonts w:ascii="Calibri" w:hAnsi="Calibri" w:cs="Calibri"/>
          <w:b/>
          <w:sz w:val="19"/>
          <w:szCs w:val="19"/>
        </w:rPr>
        <w:br/>
      </w:r>
      <w:proofErr w:type="gramStart"/>
      <w:r>
        <w:rPr>
          <w:rFonts w:ascii="Calibri" w:hAnsi="Calibri" w:cs="Calibri"/>
          <w:sz w:val="19"/>
          <w:szCs w:val="19"/>
        </w:rPr>
        <w:t>1.</w:t>
      </w:r>
      <w:proofErr w:type="gramEnd"/>
      <w:r>
        <w:rPr>
          <w:rFonts w:ascii="Calibri" w:hAnsi="Calibri" w:cs="Calibri"/>
          <w:sz w:val="19"/>
          <w:szCs w:val="19"/>
        </w:rPr>
        <w:t xml:space="preserve"> Please do not send any products back to Apogee Instruments until you have received a Return Merchandise Authorization (RMA) number from our technical support department by submitting an online RMA form at </w:t>
      </w:r>
      <w:hyperlink r:id="rId57" w:history="1">
        <w:r>
          <w:rPr>
            <w:rStyle w:val="Hyperlink"/>
            <w:rFonts w:ascii="Calibri" w:hAnsi="Calibri" w:cs="Calibri"/>
            <w:sz w:val="19"/>
            <w:szCs w:val="19"/>
          </w:rPr>
          <w:t>www.apogeeinstruments.com/tech-support-recalibration-repairs/</w:t>
        </w:r>
      </w:hyperlink>
      <w:r>
        <w:rPr>
          <w:rFonts w:ascii="Calibri" w:hAnsi="Calibri" w:cs="Calibri"/>
          <w:sz w:val="19"/>
          <w:szCs w:val="19"/>
        </w:rPr>
        <w:t>. We will use your RMA number for tracking of the service item. Call (435) 245-8012 or email techsupport@apogeeinstruments.com with questions.</w:t>
      </w:r>
    </w:p>
    <w:p w14:paraId="3C9A814F" w14:textId="77777777" w:rsidR="003361A3" w:rsidRDefault="003361A3" w:rsidP="003361A3">
      <w:pPr>
        <w:rPr>
          <w:rFonts w:ascii="Calibri" w:hAnsi="Calibri" w:cs="Calibri"/>
          <w:sz w:val="19"/>
          <w:szCs w:val="19"/>
        </w:rPr>
      </w:pPr>
      <w:r>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in order to complete the repair/recalibration. </w:t>
      </w:r>
      <w:r>
        <w:rPr>
          <w:rFonts w:ascii="Calibri" w:hAnsi="Calibri" w:cs="Calibri"/>
          <w:b/>
          <w:bCs/>
          <w:i/>
          <w:iCs/>
          <w:sz w:val="19"/>
          <w:szCs w:val="19"/>
        </w:rPr>
        <w:t>Note:</w:t>
      </w:r>
      <w:r>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0E5F89CC" w14:textId="77777777" w:rsidR="003361A3" w:rsidRDefault="003361A3" w:rsidP="003361A3">
      <w:pPr>
        <w:rPr>
          <w:rFonts w:ascii="Calibri" w:hAnsi="Calibri" w:cs="Calibri"/>
          <w:sz w:val="19"/>
          <w:szCs w:val="19"/>
        </w:rPr>
      </w:pPr>
      <w:r>
        <w:rPr>
          <w:rFonts w:ascii="Calibri" w:hAnsi="Calibri" w:cs="Calibri"/>
          <w:sz w:val="19"/>
          <w:szCs w:val="19"/>
        </w:rPr>
        <w:t xml:space="preserve">3. Please write the RMA number on the outside of the shipping container. </w:t>
      </w:r>
    </w:p>
    <w:p w14:paraId="0235FF46" w14:textId="77777777" w:rsidR="003361A3" w:rsidRDefault="003361A3" w:rsidP="003361A3">
      <w:pPr>
        <w:spacing w:line="240" w:lineRule="auto"/>
        <w:rPr>
          <w:rFonts w:ascii="Calibri" w:hAnsi="Calibri" w:cs="Calibri"/>
          <w:sz w:val="19"/>
          <w:szCs w:val="19"/>
        </w:rPr>
      </w:pPr>
      <w:r>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6C8EE1B1" w14:textId="77777777" w:rsidR="003361A3" w:rsidRDefault="003361A3" w:rsidP="003361A3">
      <w:pPr>
        <w:spacing w:line="240" w:lineRule="auto"/>
        <w:rPr>
          <w:rFonts w:ascii="Calibri" w:hAnsi="Calibri" w:cs="Calibri"/>
          <w:b/>
          <w:sz w:val="19"/>
          <w:szCs w:val="19"/>
        </w:rPr>
      </w:pPr>
      <w:r>
        <w:rPr>
          <w:rFonts w:ascii="Calibri" w:hAnsi="Calibri" w:cs="Calibri"/>
          <w:b/>
          <w:sz w:val="19"/>
          <w:szCs w:val="19"/>
        </w:rPr>
        <w:t xml:space="preserve">Apogee Instruments, Inc. </w:t>
      </w:r>
      <w:r>
        <w:rPr>
          <w:rFonts w:ascii="Calibri" w:hAnsi="Calibri" w:cs="Calibri"/>
          <w:b/>
          <w:sz w:val="19"/>
          <w:szCs w:val="19"/>
        </w:rPr>
        <w:br/>
        <w:t>721 West 1800 North Logan, UT</w:t>
      </w:r>
      <w:r>
        <w:rPr>
          <w:rFonts w:ascii="Calibri" w:hAnsi="Calibri" w:cs="Calibri"/>
          <w:b/>
          <w:sz w:val="19"/>
          <w:szCs w:val="19"/>
        </w:rPr>
        <w:br/>
        <w:t xml:space="preserve">84321, USA </w:t>
      </w:r>
    </w:p>
    <w:p w14:paraId="40752529" w14:textId="77777777" w:rsidR="003361A3" w:rsidRDefault="003361A3" w:rsidP="003361A3">
      <w:pPr>
        <w:spacing w:line="240" w:lineRule="auto"/>
        <w:rPr>
          <w:rFonts w:ascii="Calibri" w:hAnsi="Calibri" w:cs="Calibri"/>
          <w:sz w:val="19"/>
          <w:szCs w:val="19"/>
        </w:rPr>
      </w:pPr>
      <w:r>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691F68FD" w14:textId="77777777" w:rsidR="003361A3" w:rsidRDefault="003361A3" w:rsidP="003361A3">
      <w:pPr>
        <w:pStyle w:val="Heading7"/>
        <w:spacing w:line="240" w:lineRule="auto"/>
        <w:rPr>
          <w:rFonts w:ascii="Calibri" w:hAnsi="Calibri" w:cs="Calibri"/>
          <w:sz w:val="28"/>
          <w:szCs w:val="20"/>
        </w:rPr>
      </w:pPr>
      <w:bookmarkStart w:id="38" w:name="_Toc390264177"/>
      <w:bookmarkStart w:id="39" w:name="_Toc390263903"/>
      <w:bookmarkStart w:id="40" w:name="_Toc390263771"/>
      <w:r>
        <w:rPr>
          <w:rFonts w:ascii="Calibri" w:hAnsi="Calibri" w:cs="Calibri"/>
          <w:sz w:val="28"/>
          <w:szCs w:val="20"/>
        </w:rPr>
        <w:t xml:space="preserve">Products Beyond the Warranty Period </w:t>
      </w:r>
    </w:p>
    <w:p w14:paraId="750B9C9B" w14:textId="77777777" w:rsidR="003361A3" w:rsidRDefault="003361A3" w:rsidP="003361A3">
      <w:pPr>
        <w:rPr>
          <w:rFonts w:ascii="Calibri" w:hAnsi="Calibri" w:cs="Calibri"/>
          <w:sz w:val="19"/>
          <w:szCs w:val="19"/>
        </w:rPr>
      </w:pPr>
      <w:r>
        <w:rPr>
          <w:rFonts w:ascii="Calibri" w:hAnsi="Calibri" w:cs="Calibri"/>
          <w:sz w:val="19"/>
          <w:szCs w:val="19"/>
        </w:rPr>
        <w:t xml:space="preserve">For issues with sensors beyond the warranty period, please contact Apogee at </w:t>
      </w:r>
      <w:hyperlink r:id="rId58" w:history="1">
        <w:r>
          <w:rPr>
            <w:rStyle w:val="Hyperlink"/>
            <w:rFonts w:ascii="Calibri" w:hAnsi="Calibri" w:cs="Calibri"/>
            <w:sz w:val="19"/>
            <w:szCs w:val="19"/>
          </w:rPr>
          <w:t>techsupport@apogeeinstruments.com</w:t>
        </w:r>
      </w:hyperlink>
      <w:r>
        <w:rPr>
          <w:rFonts w:ascii="Calibri" w:hAnsi="Calibri" w:cs="Calibri"/>
          <w:sz w:val="19"/>
          <w:szCs w:val="19"/>
        </w:rPr>
        <w:t xml:space="preserve"> to discuss repair or replacement options.</w:t>
      </w:r>
    </w:p>
    <w:p w14:paraId="5983D953" w14:textId="77777777" w:rsidR="003361A3" w:rsidRDefault="003361A3" w:rsidP="003361A3">
      <w:pPr>
        <w:pStyle w:val="Heading7"/>
        <w:spacing w:line="240" w:lineRule="auto"/>
        <w:rPr>
          <w:rFonts w:ascii="Calibri" w:hAnsi="Calibri" w:cs="Calibri"/>
          <w:sz w:val="28"/>
          <w:szCs w:val="20"/>
        </w:rPr>
      </w:pPr>
      <w:r>
        <w:rPr>
          <w:rFonts w:ascii="Calibri" w:hAnsi="Calibri" w:cs="Calibri"/>
          <w:sz w:val="28"/>
          <w:szCs w:val="20"/>
        </w:rPr>
        <w:t>Other Terms</w:t>
      </w:r>
      <w:bookmarkEnd w:id="38"/>
      <w:bookmarkEnd w:id="39"/>
      <w:bookmarkEnd w:id="40"/>
      <w:r>
        <w:rPr>
          <w:rFonts w:ascii="Calibri" w:hAnsi="Calibri" w:cs="Calibri"/>
          <w:sz w:val="28"/>
          <w:szCs w:val="20"/>
        </w:rPr>
        <w:t xml:space="preserve"> </w:t>
      </w:r>
    </w:p>
    <w:p w14:paraId="32351819" w14:textId="77777777" w:rsidR="003361A3" w:rsidRDefault="003361A3" w:rsidP="003361A3">
      <w:pPr>
        <w:rPr>
          <w:rFonts w:ascii="Calibri" w:hAnsi="Calibri" w:cs="Calibri"/>
          <w:sz w:val="19"/>
          <w:szCs w:val="19"/>
        </w:rPr>
      </w:pPr>
      <w:r>
        <w:rPr>
          <w:rFonts w:ascii="Calibri" w:hAnsi="Calibri" w:cs="Calibri"/>
          <w:sz w:val="19"/>
          <w:szCs w:val="19"/>
        </w:rPr>
        <w:t xml:space="preserve">The available remedy of defects under this warranty is for the repair or replacement of the original product, and Apogee Instruments is not responsible for any direct, indirect, incidental, or consequential damages, including but not limited to loss of income, loss of revenue, loss of profit, loss of data, loss of wages, loss of time, loss of sales, accruement of debts or expenses, injury to personal property, or injury to any person or any other type of damage or loss. </w:t>
      </w:r>
    </w:p>
    <w:p w14:paraId="39EA53D8" w14:textId="77777777" w:rsidR="003361A3" w:rsidRDefault="003361A3" w:rsidP="003361A3">
      <w:pPr>
        <w:rPr>
          <w:rFonts w:ascii="Calibri" w:hAnsi="Calibri" w:cs="Calibri"/>
          <w:sz w:val="19"/>
          <w:szCs w:val="19"/>
        </w:rPr>
      </w:pPr>
      <w:r>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6D9F5A5C" w14:textId="2DB20818" w:rsidR="003361A3" w:rsidRDefault="003361A3" w:rsidP="003361A3">
      <w:pPr>
        <w:rPr>
          <w:rFonts w:ascii="Calibri" w:hAnsi="Calibri" w:cs="Calibri"/>
          <w:sz w:val="19"/>
          <w:szCs w:val="19"/>
        </w:rPr>
      </w:pPr>
      <w:r>
        <w:rPr>
          <w:rFonts w:ascii="Calibri" w:hAnsi="Calibri" w:cs="Calibri"/>
          <w:sz w:val="19"/>
          <w:szCs w:val="19"/>
        </w:rPr>
        <w:t>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void</w:t>
      </w:r>
      <w:r w:rsidR="00D26081">
        <w:rPr>
          <w:rFonts w:ascii="Calibri" w:hAnsi="Calibri" w:cs="Calibri"/>
          <w:sz w:val="19"/>
          <w:szCs w:val="19"/>
        </w:rPr>
        <w:t>,</w:t>
      </w:r>
      <w:r>
        <w:rPr>
          <w:rFonts w:ascii="Calibri" w:hAnsi="Calibri" w:cs="Calibri"/>
          <w:sz w:val="19"/>
          <w:szCs w:val="19"/>
        </w:rPr>
        <w:t xml:space="preserve"> or unenforceable, that provision shall be deemed severable and shall not affect any remaining provisions. In case of any inconsistency between the English and other versions of this limited warranty, the English version shall prevail. </w:t>
      </w:r>
    </w:p>
    <w:p w14:paraId="155A73E9" w14:textId="77777777" w:rsidR="00A70530" w:rsidRPr="00EF4896" w:rsidRDefault="003361A3" w:rsidP="003361A3">
      <w:pPr>
        <w:rPr>
          <w:rFonts w:asciiTheme="minorHAnsi" w:hAnsiTheme="minorHAnsi" w:cstheme="minorHAnsi"/>
          <w:sz w:val="16"/>
          <w:szCs w:val="18"/>
        </w:rPr>
      </w:pPr>
      <w:r>
        <w:rPr>
          <w:rFonts w:ascii="Times New Roman" w:hAnsi="Times New Roman" w:cs="Times New Roman"/>
          <w:noProof/>
          <w:sz w:val="24"/>
          <w:szCs w:val="24"/>
        </w:rPr>
        <mc:AlternateContent>
          <mc:Choice Requires="wps">
            <w:drawing>
              <wp:anchor distT="45720" distB="45720" distL="114300" distR="114300" simplePos="0" relativeHeight="251679744" behindDoc="1" locked="0" layoutInCell="1" allowOverlap="1" wp14:anchorId="0FE07DB2" wp14:editId="3242D7D4">
                <wp:simplePos x="0" y="0"/>
                <wp:positionH relativeFrom="column">
                  <wp:posOffset>-140970</wp:posOffset>
                </wp:positionH>
                <wp:positionV relativeFrom="paragraph">
                  <wp:posOffset>231140</wp:posOffset>
                </wp:positionV>
                <wp:extent cx="6217920" cy="800735"/>
                <wp:effectExtent l="1905" t="254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B2795" w14:textId="77777777" w:rsidR="003361A3" w:rsidRDefault="003361A3" w:rsidP="003361A3">
                            <w:pPr>
                              <w:pStyle w:val="NoSpacing"/>
                              <w:jc w:val="center"/>
                              <w:rPr>
                                <w:rFonts w:ascii="Calibri" w:hAnsi="Calibri" w:cs="Calibri"/>
                                <w:sz w:val="16"/>
                                <w:szCs w:val="18"/>
                              </w:rPr>
                            </w:pPr>
                            <w:r>
                              <w:rPr>
                                <w:rFonts w:ascii="Calibri" w:hAnsi="Calibri" w:cs="Calibri"/>
                                <w:b/>
                                <w:sz w:val="16"/>
                                <w:szCs w:val="18"/>
                              </w:rPr>
                              <w:t xml:space="preserve">APOGEE INSTRUMENTS, INC. | </w:t>
                            </w:r>
                            <w:r>
                              <w:rPr>
                                <w:rFonts w:ascii="Calibri" w:hAnsi="Calibri" w:cs="Calibri"/>
                                <w:sz w:val="16"/>
                                <w:szCs w:val="18"/>
                              </w:rPr>
                              <w:t>721 WEST 1800 NORTH, LOGAN, UTAH 84321, USA</w:t>
                            </w:r>
                          </w:p>
                          <w:p w14:paraId="4F1A66AE" w14:textId="77777777" w:rsidR="003361A3" w:rsidRDefault="003361A3" w:rsidP="003361A3">
                            <w:pPr>
                              <w:pStyle w:val="NoSpacing"/>
                              <w:jc w:val="center"/>
                              <w:rPr>
                                <w:rFonts w:ascii="Calibri" w:hAnsi="Calibri" w:cs="Calibri"/>
                                <w:sz w:val="16"/>
                                <w:szCs w:val="18"/>
                              </w:rPr>
                            </w:pPr>
                            <w:r>
                              <w:rPr>
                                <w:rFonts w:ascii="Calibri" w:hAnsi="Calibri" w:cs="Calibri"/>
                                <w:sz w:val="16"/>
                                <w:szCs w:val="18"/>
                              </w:rPr>
                              <w:t>TEL: (435) 792-4700 | FAX: (435) 787-8268 | WEB: APOGEEINSTRUMENTS.COM</w:t>
                            </w:r>
                          </w:p>
                          <w:p w14:paraId="42E1FC19" w14:textId="6EDF2382" w:rsidR="003361A3" w:rsidRDefault="003361A3" w:rsidP="003361A3">
                            <w:pPr>
                              <w:jc w:val="center"/>
                              <w:rPr>
                                <w:rFonts w:ascii="Calibri" w:hAnsi="Calibri" w:cs="Calibri"/>
                                <w:sz w:val="16"/>
                                <w:szCs w:val="18"/>
                              </w:rPr>
                            </w:pPr>
                            <w:r>
                              <w:rPr>
                                <w:rFonts w:ascii="Calibri" w:hAnsi="Calibri" w:cs="Calibri"/>
                                <w:i/>
                                <w:sz w:val="16"/>
                                <w:szCs w:val="18"/>
                              </w:rPr>
                              <w:t>Copyright © 20</w:t>
                            </w:r>
                            <w:r w:rsidR="00D26081">
                              <w:rPr>
                                <w:rFonts w:ascii="Calibri" w:hAnsi="Calibri" w:cs="Calibri"/>
                                <w:i/>
                                <w:sz w:val="16"/>
                                <w:szCs w:val="18"/>
                              </w:rPr>
                              <w:t xml:space="preserve">22 </w:t>
                            </w:r>
                            <w:r>
                              <w:rPr>
                                <w:rFonts w:ascii="Calibri" w:hAnsi="Calibri" w:cs="Calibri"/>
                                <w:i/>
                                <w:sz w:val="16"/>
                                <w:szCs w:val="18"/>
                              </w:rPr>
                              <w:t>Apogee Instruments, Inc.</w:t>
                            </w:r>
                          </w:p>
                          <w:p w14:paraId="72913195" w14:textId="77777777" w:rsidR="003361A3" w:rsidRDefault="003361A3" w:rsidP="003361A3">
                            <w:pPr>
                              <w:rPr>
                                <w:rFonts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07DB2" id="Text Box 1" o:spid="_x0000_s1049" type="#_x0000_t202" style="position:absolute;margin-left:-11.1pt;margin-top:18.2pt;width:489.6pt;height:63.0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" stroked="f">
                <v:textbox>
                  <w:txbxContent>
                    <w:p w14:paraId="66AB2795" w14:textId="77777777" w:rsidR="003361A3" w:rsidRDefault="003361A3" w:rsidP="003361A3">
                      <w:pPr>
                        <w:pStyle w:val="NoSpacing"/>
                        <w:jc w:val="center"/>
                        <w:rPr>
                          <w:rFonts w:ascii="Calibri" w:hAnsi="Calibri" w:cs="Calibri"/>
                          <w:sz w:val="16"/>
                          <w:szCs w:val="18"/>
                        </w:rPr>
                      </w:pPr>
                      <w:r>
                        <w:rPr>
                          <w:rFonts w:ascii="Calibri" w:hAnsi="Calibri" w:cs="Calibri"/>
                          <w:b/>
                          <w:sz w:val="16"/>
                          <w:szCs w:val="18"/>
                        </w:rPr>
                        <w:t xml:space="preserve">APOGEE INSTRUMENTS, INC. | </w:t>
                      </w:r>
                      <w:r>
                        <w:rPr>
                          <w:rFonts w:ascii="Calibri" w:hAnsi="Calibri" w:cs="Calibri"/>
                          <w:sz w:val="16"/>
                          <w:szCs w:val="18"/>
                        </w:rPr>
                        <w:t>721 WEST 1800 NORTH, LOGAN, UTAH 84321, USA</w:t>
                      </w:r>
                    </w:p>
                    <w:p w14:paraId="4F1A66AE" w14:textId="77777777" w:rsidR="003361A3" w:rsidRDefault="003361A3" w:rsidP="003361A3">
                      <w:pPr>
                        <w:pStyle w:val="NoSpacing"/>
                        <w:jc w:val="center"/>
                        <w:rPr>
                          <w:rFonts w:ascii="Calibri" w:hAnsi="Calibri" w:cs="Calibri"/>
                          <w:sz w:val="16"/>
                          <w:szCs w:val="18"/>
                        </w:rPr>
                      </w:pPr>
                      <w:r>
                        <w:rPr>
                          <w:rFonts w:ascii="Calibri" w:hAnsi="Calibri" w:cs="Calibri"/>
                          <w:sz w:val="16"/>
                          <w:szCs w:val="18"/>
                        </w:rPr>
                        <w:t>TEL: (435) 792-4700 | FAX: (435) 787-8268 | WEB: APOGEEINSTRUMENTS.COM</w:t>
                      </w:r>
                    </w:p>
                    <w:p w14:paraId="42E1FC19" w14:textId="6EDF2382" w:rsidR="003361A3" w:rsidRDefault="003361A3" w:rsidP="003361A3">
                      <w:pPr>
                        <w:jc w:val="center"/>
                        <w:rPr>
                          <w:rFonts w:ascii="Calibri" w:hAnsi="Calibri" w:cs="Calibri"/>
                          <w:sz w:val="16"/>
                          <w:szCs w:val="18"/>
                        </w:rPr>
                      </w:pPr>
                      <w:r>
                        <w:rPr>
                          <w:rFonts w:ascii="Calibri" w:hAnsi="Calibri" w:cs="Calibri"/>
                          <w:i/>
                          <w:sz w:val="16"/>
                          <w:szCs w:val="18"/>
                        </w:rPr>
                        <w:t>Copyright © 20</w:t>
                      </w:r>
                      <w:r w:rsidR="00D26081">
                        <w:rPr>
                          <w:rFonts w:ascii="Calibri" w:hAnsi="Calibri" w:cs="Calibri"/>
                          <w:i/>
                          <w:sz w:val="16"/>
                          <w:szCs w:val="18"/>
                        </w:rPr>
                        <w:t xml:space="preserve">22 </w:t>
                      </w:r>
                      <w:r>
                        <w:rPr>
                          <w:rFonts w:ascii="Calibri" w:hAnsi="Calibri" w:cs="Calibri"/>
                          <w:i/>
                          <w:sz w:val="16"/>
                          <w:szCs w:val="18"/>
                        </w:rPr>
                        <w:t>Apogee Instruments, Inc.</w:t>
                      </w:r>
                    </w:p>
                    <w:p w14:paraId="72913195" w14:textId="77777777" w:rsidR="003361A3" w:rsidRDefault="003361A3" w:rsidP="003361A3">
                      <w:pPr>
                        <w:rPr>
                          <w:rFonts w:cs="Times New Roman"/>
                        </w:rPr>
                      </w:pPr>
                    </w:p>
                  </w:txbxContent>
                </v:textbox>
              </v:shape>
            </w:pict>
          </mc:Fallback>
        </mc:AlternateContent>
      </w:r>
      <w:r>
        <w:rPr>
          <w:rFonts w:ascii="Calibri" w:hAnsi="Calibri" w:cs="Calibri"/>
          <w:sz w:val="19"/>
          <w:szCs w:val="19"/>
        </w:rPr>
        <w:t>This warranty cannot be changed, assumed, or amended by any other person or agreement</w:t>
      </w:r>
    </w:p>
    <w:sectPr w:rsidR="00A70530" w:rsidRPr="00EF4896" w:rsidSect="008A672F">
      <w:headerReference w:type="default" r:id="rId59"/>
      <w:footerReference w:type="default" r:id="rId60"/>
      <w:footerReference w:type="first" r:id="rId61"/>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A9D512" w14:textId="77777777" w:rsidR="0094550F" w:rsidRDefault="0094550F" w:rsidP="00020335">
      <w:pPr>
        <w:spacing w:after="0" w:line="240" w:lineRule="auto"/>
      </w:pPr>
      <w:r>
        <w:separator/>
      </w:r>
    </w:p>
  </w:endnote>
  <w:endnote w:type="continuationSeparator" w:id="0">
    <w:p w14:paraId="51C3982D" w14:textId="77777777" w:rsidR="0094550F" w:rsidRDefault="0094550F"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Skia">
    <w:altName w:val="MS Gothic"/>
    <w:panose1 w:val="00000000000000000000"/>
    <w:charset w:val="80"/>
    <w:family w:val="auto"/>
    <w:notTrueType/>
    <w:pitch w:val="default"/>
    <w:sig w:usb0="00000000" w:usb1="08070000" w:usb2="00000010" w:usb3="00000000" w:csb0="00020000" w:csb1="00000000"/>
  </w:font>
  <w:font w:name="Segoe UI Semilight">
    <w:panose1 w:val="020B04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8419E" w14:textId="77777777" w:rsidR="00FF5933" w:rsidRPr="008A672F" w:rsidRDefault="00FF5933"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472C" w14:textId="77777777" w:rsidR="00FF5933" w:rsidRPr="00566F07" w:rsidRDefault="00FF5933" w:rsidP="00753734">
    <w:pPr>
      <w:pStyle w:val="NoSpacing"/>
      <w:jc w:val="center"/>
      <w:rPr>
        <w:rFonts w:ascii="Calibri" w:hAnsi="Calibri"/>
        <w:szCs w:val="18"/>
      </w:rPr>
    </w:pPr>
    <w:r w:rsidRPr="00566F07">
      <w:rPr>
        <w:rFonts w:ascii="Calibri" w:hAnsi="Calibri"/>
        <w:b/>
        <w:szCs w:val="18"/>
      </w:rPr>
      <w:t xml:space="preserve">APOGEE INSTRUMENTS, INC. </w:t>
    </w:r>
    <w:r w:rsidR="00A92BE4" w:rsidRPr="00566F07">
      <w:rPr>
        <w:rFonts w:ascii="Calibri" w:hAnsi="Calibri"/>
        <w:b/>
        <w:szCs w:val="18"/>
      </w:rPr>
      <w:t>|</w:t>
    </w:r>
    <w:r w:rsidRPr="00566F07">
      <w:rPr>
        <w:rFonts w:ascii="Calibri" w:hAnsi="Calibri"/>
        <w:b/>
        <w:szCs w:val="18"/>
      </w:rPr>
      <w:t xml:space="preserve"> </w:t>
    </w:r>
    <w:r w:rsidRPr="00566F07">
      <w:rPr>
        <w:rFonts w:ascii="Calibri" w:hAnsi="Calibri"/>
        <w:szCs w:val="18"/>
      </w:rPr>
      <w:t>721 WEST 1800 NORTH, LOGAN,</w:t>
    </w:r>
    <w:r w:rsidR="00A92BE4" w:rsidRPr="00566F07">
      <w:rPr>
        <w:rFonts w:ascii="Calibri" w:hAnsi="Calibri"/>
        <w:szCs w:val="18"/>
      </w:rPr>
      <w:t xml:space="preserve"> UTAH 84321, </w:t>
    </w:r>
    <w:r w:rsidRPr="00566F07">
      <w:rPr>
        <w:rFonts w:ascii="Calibri" w:hAnsi="Calibri"/>
        <w:szCs w:val="18"/>
      </w:rPr>
      <w:t>USA</w:t>
    </w:r>
  </w:p>
  <w:p w14:paraId="3E7F5939" w14:textId="77777777" w:rsidR="00FF5933" w:rsidRPr="00566F07" w:rsidRDefault="00FF5933" w:rsidP="00753734">
    <w:pPr>
      <w:pStyle w:val="NoSpacing"/>
      <w:jc w:val="center"/>
      <w:rPr>
        <w:rFonts w:ascii="Calibri" w:hAnsi="Calibri"/>
        <w:szCs w:val="18"/>
      </w:rPr>
    </w:pPr>
    <w:r w:rsidRPr="00566F07">
      <w:rPr>
        <w:rFonts w:ascii="Calibri" w:hAnsi="Calibri"/>
        <w:szCs w:val="18"/>
      </w:rPr>
      <w:t xml:space="preserve">TEL: (435) 792-4700 </w:t>
    </w:r>
    <w:r w:rsidR="00A92BE4" w:rsidRPr="00566F07">
      <w:rPr>
        <w:rFonts w:ascii="Calibri" w:hAnsi="Calibri"/>
        <w:szCs w:val="18"/>
      </w:rPr>
      <w:t>|</w:t>
    </w:r>
    <w:r w:rsidRPr="00566F07">
      <w:rPr>
        <w:rFonts w:ascii="Calibri" w:hAnsi="Calibri"/>
        <w:szCs w:val="18"/>
      </w:rPr>
      <w:t xml:space="preserve"> FAX: (435) 787-8268 </w:t>
    </w:r>
    <w:r w:rsidR="00A92BE4" w:rsidRPr="00566F07">
      <w:rPr>
        <w:rFonts w:ascii="Calibri" w:hAnsi="Calibri"/>
        <w:szCs w:val="18"/>
      </w:rPr>
      <w:t>|</w:t>
    </w:r>
    <w:r w:rsidRPr="00566F07">
      <w:rPr>
        <w:rFonts w:ascii="Calibri" w:hAnsi="Calibri"/>
        <w:szCs w:val="18"/>
      </w:rPr>
      <w:t xml:space="preserve"> WEB: APOGEEINSTRUMENTS.COM</w:t>
    </w:r>
  </w:p>
  <w:p w14:paraId="368EAB50" w14:textId="07C6E9F1" w:rsidR="00FF5933" w:rsidRPr="00566F07" w:rsidRDefault="00FF5933" w:rsidP="00EC3747">
    <w:pPr>
      <w:jc w:val="center"/>
      <w:rPr>
        <w:rFonts w:ascii="Calibri" w:hAnsi="Calibri"/>
        <w:i/>
        <w:szCs w:val="18"/>
      </w:rPr>
    </w:pPr>
    <w:r w:rsidRPr="00566F07">
      <w:rPr>
        <w:rFonts w:ascii="Calibri" w:hAnsi="Calibri"/>
        <w:i/>
        <w:szCs w:val="18"/>
      </w:rPr>
      <w:t xml:space="preserve">Copyright </w:t>
    </w:r>
    <w:r w:rsidRPr="00566F07">
      <w:rPr>
        <w:rFonts w:ascii="Calibri" w:hAnsi="Calibri" w:cstheme="minorHAnsi"/>
        <w:i/>
        <w:szCs w:val="18"/>
      </w:rPr>
      <w:t>©</w:t>
    </w:r>
    <w:r w:rsidR="00652DA5">
      <w:rPr>
        <w:rFonts w:ascii="Calibri" w:hAnsi="Calibri"/>
        <w:i/>
        <w:szCs w:val="18"/>
      </w:rPr>
      <w:t xml:space="preserve"> 202</w:t>
    </w:r>
    <w:r w:rsidR="009855C7">
      <w:rPr>
        <w:rFonts w:ascii="Calibri" w:hAnsi="Calibri"/>
        <w:i/>
        <w:szCs w:val="18"/>
      </w:rPr>
      <w:t>2</w:t>
    </w:r>
    <w:r w:rsidRPr="00566F07">
      <w:rPr>
        <w:rFonts w:ascii="Calibri" w:hAnsi="Calibri"/>
        <w:i/>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EA267" w14:textId="77777777" w:rsidR="0094550F" w:rsidRDefault="0094550F" w:rsidP="00020335">
      <w:pPr>
        <w:spacing w:after="0" w:line="240" w:lineRule="auto"/>
      </w:pPr>
      <w:r>
        <w:separator/>
      </w:r>
    </w:p>
  </w:footnote>
  <w:footnote w:type="continuationSeparator" w:id="0">
    <w:p w14:paraId="7DB8B10B" w14:textId="77777777" w:rsidR="0094550F" w:rsidRDefault="0094550F"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548546"/>
      <w:docPartObj>
        <w:docPartGallery w:val="Page Numbers (Top of Page)"/>
        <w:docPartUnique/>
      </w:docPartObj>
    </w:sdtPr>
    <w:sdtEndPr>
      <w:rPr>
        <w:noProof/>
      </w:rPr>
    </w:sdtEndPr>
    <w:sdtContent>
      <w:p w14:paraId="5E9D4FCD" w14:textId="77777777" w:rsidR="00FF5933" w:rsidRDefault="00B11920">
        <w:pPr>
          <w:pStyle w:val="Header"/>
          <w:jc w:val="right"/>
        </w:pPr>
        <w:r>
          <w:fldChar w:fldCharType="begin"/>
        </w:r>
        <w:r w:rsidR="00FF5933">
          <w:instrText xml:space="preserve"> PAGE   \* MERGEFORMAT </w:instrText>
        </w:r>
        <w:r>
          <w:fldChar w:fldCharType="separate"/>
        </w:r>
        <w:r w:rsidR="00BA5735">
          <w:rPr>
            <w:noProof/>
          </w:rPr>
          <w:t>21</w:t>
        </w:r>
        <w:r>
          <w:rPr>
            <w:noProof/>
          </w:rPr>
          <w:fldChar w:fldCharType="end"/>
        </w:r>
      </w:p>
    </w:sdtContent>
  </w:sdt>
  <w:p w14:paraId="540B5EB6" w14:textId="77777777" w:rsidR="00FF5933" w:rsidRDefault="00FF59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382EAD"/>
    <w:multiLevelType w:val="hybridMultilevel"/>
    <w:tmpl w:val="ED905A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0AE70EA"/>
    <w:multiLevelType w:val="hybridMultilevel"/>
    <w:tmpl w:val="09D475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5"/>
  </w:num>
  <w:num w:numId="4">
    <w:abstractNumId w:val="1"/>
  </w:num>
  <w:num w:numId="5">
    <w:abstractNumId w:val="2"/>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BAD"/>
    <w:rsid w:val="00006598"/>
    <w:rsid w:val="00020335"/>
    <w:rsid w:val="000235FB"/>
    <w:rsid w:val="00031857"/>
    <w:rsid w:val="000719F3"/>
    <w:rsid w:val="00072EEE"/>
    <w:rsid w:val="000B1A79"/>
    <w:rsid w:val="000E127E"/>
    <w:rsid w:val="000F125C"/>
    <w:rsid w:val="00100FCD"/>
    <w:rsid w:val="001020F1"/>
    <w:rsid w:val="00103606"/>
    <w:rsid w:val="001151C1"/>
    <w:rsid w:val="00145FD5"/>
    <w:rsid w:val="00166316"/>
    <w:rsid w:val="00177464"/>
    <w:rsid w:val="001951DD"/>
    <w:rsid w:val="0019617A"/>
    <w:rsid w:val="001B0F0E"/>
    <w:rsid w:val="001B36A4"/>
    <w:rsid w:val="001B3F8B"/>
    <w:rsid w:val="00220EA5"/>
    <w:rsid w:val="00221C06"/>
    <w:rsid w:val="002256C3"/>
    <w:rsid w:val="00243620"/>
    <w:rsid w:val="00244A5C"/>
    <w:rsid w:val="00250A00"/>
    <w:rsid w:val="0025499F"/>
    <w:rsid w:val="0025529B"/>
    <w:rsid w:val="0028712A"/>
    <w:rsid w:val="0029724C"/>
    <w:rsid w:val="002A1F95"/>
    <w:rsid w:val="002C3262"/>
    <w:rsid w:val="002D5E32"/>
    <w:rsid w:val="002F2CAF"/>
    <w:rsid w:val="00303C66"/>
    <w:rsid w:val="00314F23"/>
    <w:rsid w:val="00331CA3"/>
    <w:rsid w:val="003361A3"/>
    <w:rsid w:val="00374EA0"/>
    <w:rsid w:val="003B689D"/>
    <w:rsid w:val="003B7572"/>
    <w:rsid w:val="003C243C"/>
    <w:rsid w:val="003C660F"/>
    <w:rsid w:val="003D0E2D"/>
    <w:rsid w:val="003D5BE2"/>
    <w:rsid w:val="00411D55"/>
    <w:rsid w:val="004129F5"/>
    <w:rsid w:val="004150C2"/>
    <w:rsid w:val="004152AC"/>
    <w:rsid w:val="004164E6"/>
    <w:rsid w:val="0044324F"/>
    <w:rsid w:val="004537AA"/>
    <w:rsid w:val="00453AD8"/>
    <w:rsid w:val="00460F54"/>
    <w:rsid w:val="00464DDB"/>
    <w:rsid w:val="004762E7"/>
    <w:rsid w:val="00477F55"/>
    <w:rsid w:val="0048124C"/>
    <w:rsid w:val="0048190C"/>
    <w:rsid w:val="004877CF"/>
    <w:rsid w:val="00496497"/>
    <w:rsid w:val="004B561A"/>
    <w:rsid w:val="004D280E"/>
    <w:rsid w:val="004D2AEB"/>
    <w:rsid w:val="004E706A"/>
    <w:rsid w:val="004F39C2"/>
    <w:rsid w:val="004F53FC"/>
    <w:rsid w:val="00505454"/>
    <w:rsid w:val="005420D5"/>
    <w:rsid w:val="00552865"/>
    <w:rsid w:val="00557B9A"/>
    <w:rsid w:val="00566F07"/>
    <w:rsid w:val="005756EE"/>
    <w:rsid w:val="005A1821"/>
    <w:rsid w:val="005A3C43"/>
    <w:rsid w:val="005D6630"/>
    <w:rsid w:val="005F6EA4"/>
    <w:rsid w:val="00601561"/>
    <w:rsid w:val="00616B66"/>
    <w:rsid w:val="00633911"/>
    <w:rsid w:val="00640254"/>
    <w:rsid w:val="00652DA5"/>
    <w:rsid w:val="00677883"/>
    <w:rsid w:val="006908EC"/>
    <w:rsid w:val="00692C5C"/>
    <w:rsid w:val="006B59C3"/>
    <w:rsid w:val="006B6EEC"/>
    <w:rsid w:val="006C142A"/>
    <w:rsid w:val="006C3E76"/>
    <w:rsid w:val="006C4029"/>
    <w:rsid w:val="006D74AE"/>
    <w:rsid w:val="006E0AAB"/>
    <w:rsid w:val="006E4A92"/>
    <w:rsid w:val="006F47A9"/>
    <w:rsid w:val="00716010"/>
    <w:rsid w:val="0073657A"/>
    <w:rsid w:val="00747D79"/>
    <w:rsid w:val="00753734"/>
    <w:rsid w:val="0076589B"/>
    <w:rsid w:val="00797DDA"/>
    <w:rsid w:val="007A3FAB"/>
    <w:rsid w:val="007C4E2B"/>
    <w:rsid w:val="007D4FB0"/>
    <w:rsid w:val="007D6C22"/>
    <w:rsid w:val="007F67C1"/>
    <w:rsid w:val="0080018A"/>
    <w:rsid w:val="00802757"/>
    <w:rsid w:val="008177B3"/>
    <w:rsid w:val="008342F5"/>
    <w:rsid w:val="008457B2"/>
    <w:rsid w:val="00860DF9"/>
    <w:rsid w:val="00874BB5"/>
    <w:rsid w:val="008879A5"/>
    <w:rsid w:val="00890414"/>
    <w:rsid w:val="00894B27"/>
    <w:rsid w:val="008A672F"/>
    <w:rsid w:val="008C3FEA"/>
    <w:rsid w:val="008C59A7"/>
    <w:rsid w:val="008C79C7"/>
    <w:rsid w:val="008D07CD"/>
    <w:rsid w:val="008D33FA"/>
    <w:rsid w:val="008E7A52"/>
    <w:rsid w:val="008E7D93"/>
    <w:rsid w:val="00935530"/>
    <w:rsid w:val="00936089"/>
    <w:rsid w:val="009363C7"/>
    <w:rsid w:val="0094550F"/>
    <w:rsid w:val="009636C6"/>
    <w:rsid w:val="009855C7"/>
    <w:rsid w:val="00985ACF"/>
    <w:rsid w:val="009976C3"/>
    <w:rsid w:val="009A1C52"/>
    <w:rsid w:val="009C06F8"/>
    <w:rsid w:val="009D6D8B"/>
    <w:rsid w:val="009F020F"/>
    <w:rsid w:val="009F4920"/>
    <w:rsid w:val="009F51AE"/>
    <w:rsid w:val="009F6EE4"/>
    <w:rsid w:val="00A2002C"/>
    <w:rsid w:val="00A50F67"/>
    <w:rsid w:val="00A51E19"/>
    <w:rsid w:val="00A70530"/>
    <w:rsid w:val="00A72B05"/>
    <w:rsid w:val="00A90090"/>
    <w:rsid w:val="00A92BE4"/>
    <w:rsid w:val="00A94165"/>
    <w:rsid w:val="00A97458"/>
    <w:rsid w:val="00AA09FB"/>
    <w:rsid w:val="00AA7D68"/>
    <w:rsid w:val="00AD6E67"/>
    <w:rsid w:val="00AE58DE"/>
    <w:rsid w:val="00AE7989"/>
    <w:rsid w:val="00AF37DB"/>
    <w:rsid w:val="00B11920"/>
    <w:rsid w:val="00B147D4"/>
    <w:rsid w:val="00B315C1"/>
    <w:rsid w:val="00B375B9"/>
    <w:rsid w:val="00B40547"/>
    <w:rsid w:val="00B44742"/>
    <w:rsid w:val="00B5508F"/>
    <w:rsid w:val="00B57BAD"/>
    <w:rsid w:val="00B73C06"/>
    <w:rsid w:val="00B83A00"/>
    <w:rsid w:val="00BA3EA9"/>
    <w:rsid w:val="00BA5735"/>
    <w:rsid w:val="00BB664C"/>
    <w:rsid w:val="00BB749C"/>
    <w:rsid w:val="00BD77CD"/>
    <w:rsid w:val="00C0675F"/>
    <w:rsid w:val="00C147A9"/>
    <w:rsid w:val="00C26281"/>
    <w:rsid w:val="00C33269"/>
    <w:rsid w:val="00C34D93"/>
    <w:rsid w:val="00C41A72"/>
    <w:rsid w:val="00C4548D"/>
    <w:rsid w:val="00C47621"/>
    <w:rsid w:val="00C56811"/>
    <w:rsid w:val="00C614E5"/>
    <w:rsid w:val="00CA4297"/>
    <w:rsid w:val="00CB10CA"/>
    <w:rsid w:val="00CC6FAE"/>
    <w:rsid w:val="00CF27C9"/>
    <w:rsid w:val="00CF3DB6"/>
    <w:rsid w:val="00D11D5D"/>
    <w:rsid w:val="00D129A5"/>
    <w:rsid w:val="00D26081"/>
    <w:rsid w:val="00D400B7"/>
    <w:rsid w:val="00D4481E"/>
    <w:rsid w:val="00D560E2"/>
    <w:rsid w:val="00D7058D"/>
    <w:rsid w:val="00D8313D"/>
    <w:rsid w:val="00D9183C"/>
    <w:rsid w:val="00DA593A"/>
    <w:rsid w:val="00DD5566"/>
    <w:rsid w:val="00DE3E61"/>
    <w:rsid w:val="00DE70EC"/>
    <w:rsid w:val="00E15601"/>
    <w:rsid w:val="00E21642"/>
    <w:rsid w:val="00E23969"/>
    <w:rsid w:val="00E305BB"/>
    <w:rsid w:val="00E451C7"/>
    <w:rsid w:val="00E563A1"/>
    <w:rsid w:val="00E57E20"/>
    <w:rsid w:val="00E62204"/>
    <w:rsid w:val="00E6654F"/>
    <w:rsid w:val="00E72EE9"/>
    <w:rsid w:val="00E87888"/>
    <w:rsid w:val="00EB23DB"/>
    <w:rsid w:val="00EB3825"/>
    <w:rsid w:val="00EC3747"/>
    <w:rsid w:val="00EF3709"/>
    <w:rsid w:val="00EF4896"/>
    <w:rsid w:val="00F063E0"/>
    <w:rsid w:val="00F15076"/>
    <w:rsid w:val="00F27FF5"/>
    <w:rsid w:val="00F31663"/>
    <w:rsid w:val="00F331AC"/>
    <w:rsid w:val="00F50583"/>
    <w:rsid w:val="00F55099"/>
    <w:rsid w:val="00F61A9F"/>
    <w:rsid w:val="00F66047"/>
    <w:rsid w:val="00F66CE1"/>
    <w:rsid w:val="00F84D4C"/>
    <w:rsid w:val="00F85B58"/>
    <w:rsid w:val="00F915AB"/>
    <w:rsid w:val="00F9161D"/>
    <w:rsid w:val="00F95187"/>
    <w:rsid w:val="00F953E4"/>
    <w:rsid w:val="00F956F1"/>
    <w:rsid w:val="00F97278"/>
    <w:rsid w:val="00FB76F5"/>
    <w:rsid w:val="00FC00E1"/>
    <w:rsid w:val="00FD0509"/>
    <w:rsid w:val="00FD4DDF"/>
    <w:rsid w:val="00FE2300"/>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81921"/>
    <o:shapelayout v:ext="edit">
      <o:idmap v:ext="edit" data="1"/>
    </o:shapelayout>
  </w:shapeDefaults>
  <w:decimalSymbol w:val="."/>
  <w:listSeparator w:val=","/>
  <w14:docId w14:val="10A2FEA0"/>
  <w15:docId w15:val="{9956A2C4-3727-4811-B9BB-5F920A4E4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280E"/>
    <w:rPr>
      <w:rFonts w:ascii="Myriad Pro" w:hAnsi="Myriad Pro"/>
      <w:sz w:val="18"/>
      <w:szCs w:val="20"/>
    </w:rPr>
  </w:style>
  <w:style w:type="paragraph" w:styleId="Heading1">
    <w:name w:val="heading 1"/>
    <w:basedOn w:val="Normal"/>
    <w:next w:val="Normal"/>
    <w:link w:val="Heading1Char"/>
    <w:uiPriority w:val="9"/>
    <w:qFormat/>
    <w:rsid w:val="004D280E"/>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566F07"/>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4D280E"/>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566F07"/>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styleId="MediumList1">
    <w:name w:val="Medium List 1"/>
    <w:basedOn w:val="TableNormal"/>
    <w:uiPriority w:val="65"/>
    <w:rsid w:val="00477F5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
    <w:name w:val="Table Grid1"/>
    <w:basedOn w:val="TableNormal"/>
    <w:next w:val="TableGrid"/>
    <w:uiPriority w:val="59"/>
    <w:rsid w:val="00652DA5"/>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362181">
      <w:bodyDiv w:val="1"/>
      <w:marLeft w:val="0"/>
      <w:marRight w:val="0"/>
      <w:marTop w:val="0"/>
      <w:marBottom w:val="0"/>
      <w:divBdr>
        <w:top w:val="none" w:sz="0" w:space="0" w:color="auto"/>
        <w:left w:val="none" w:sz="0" w:space="0" w:color="auto"/>
        <w:bottom w:val="none" w:sz="0" w:space="0" w:color="auto"/>
        <w:right w:val="none" w:sz="0" w:space="0" w:color="auto"/>
      </w:divBdr>
    </w:div>
    <w:div w:id="145055955">
      <w:bodyDiv w:val="1"/>
      <w:marLeft w:val="0"/>
      <w:marRight w:val="0"/>
      <w:marTop w:val="0"/>
      <w:marBottom w:val="0"/>
      <w:divBdr>
        <w:top w:val="none" w:sz="0" w:space="0" w:color="auto"/>
        <w:left w:val="none" w:sz="0" w:space="0" w:color="auto"/>
        <w:bottom w:val="none" w:sz="0" w:space="0" w:color="auto"/>
        <w:right w:val="none" w:sz="0" w:space="0" w:color="auto"/>
      </w:divBdr>
    </w:div>
    <w:div w:id="421924362">
      <w:bodyDiv w:val="1"/>
      <w:marLeft w:val="0"/>
      <w:marRight w:val="0"/>
      <w:marTop w:val="0"/>
      <w:marBottom w:val="0"/>
      <w:divBdr>
        <w:top w:val="none" w:sz="0" w:space="0" w:color="auto"/>
        <w:left w:val="none" w:sz="0" w:space="0" w:color="auto"/>
        <w:bottom w:val="none" w:sz="0" w:space="0" w:color="auto"/>
        <w:right w:val="none" w:sz="0" w:space="0" w:color="auto"/>
      </w:divBdr>
    </w:div>
    <w:div w:id="1454056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jpeg"/><Relationship Id="rId39" Type="http://schemas.openxmlformats.org/officeDocument/2006/relationships/hyperlink" Target="https://www.apogeeinstruments.com/ac-100-communication-cable/" TargetMode="External"/><Relationship Id="rId21" Type="http://schemas.openxmlformats.org/officeDocument/2006/relationships/image" Target="media/image14.jpeg"/><Relationship Id="rId34" Type="http://schemas.openxmlformats.org/officeDocument/2006/relationships/hyperlink" Target="http://www.apogeeinstruments.com/ac-100-communcation-cable/" TargetMode="External"/><Relationship Id="rId42" Type="http://schemas.openxmlformats.org/officeDocument/2006/relationships/hyperlink" Target="https://youtu.be/-lvw3rqOF5w?t=432" TargetMode="External"/><Relationship Id="rId47" Type="http://schemas.openxmlformats.org/officeDocument/2006/relationships/image" Target="media/image34.jpeg"/><Relationship Id="rId50" Type="http://schemas.openxmlformats.org/officeDocument/2006/relationships/hyperlink" Target="http://www.clearskycalculator.com" TargetMode="External"/><Relationship Id="rId55" Type="http://schemas.openxmlformats.org/officeDocument/2006/relationships/hyperlink" Target="http://www.apogeeinstruments.com/unit-conversions/"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hyperlink" Target="http://www.apogeeinstruments.com/downloads/" TargetMode="External"/><Relationship Id="rId45" Type="http://schemas.openxmlformats.org/officeDocument/2006/relationships/image" Target="media/image32.jpeg"/><Relationship Id="rId53" Type="http://schemas.openxmlformats.org/officeDocument/2006/relationships/image" Target="media/image37.png"/><Relationship Id="rId58" Type="http://schemas.openxmlformats.org/officeDocument/2006/relationships/hyperlink" Target="mailto:techsupport@apogeeinstruments.com" TargetMode="Externa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emf"/><Relationship Id="rId43" Type="http://schemas.openxmlformats.org/officeDocument/2006/relationships/hyperlink" Target="https://youtu.be/-lvw3rqOF5w?t=432" TargetMode="External"/><Relationship Id="rId48" Type="http://schemas.openxmlformats.org/officeDocument/2006/relationships/image" Target="media/image35.png"/><Relationship Id="rId56" Type="http://schemas.openxmlformats.org/officeDocument/2006/relationships/hyperlink" Target="http://www.apogeeinstruments.com/content/PPFD-to-Illuminance-Calculator.xls" TargetMode="External"/><Relationship Id="rId8" Type="http://schemas.openxmlformats.org/officeDocument/2006/relationships/image" Target="media/image1.png"/><Relationship Id="rId51" Type="http://schemas.openxmlformats.org/officeDocument/2006/relationships/hyperlink" Target="mailto:calibration@apogeeinstruments.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www.apogeeinstruments.com/underwater-par-measurements/" TargetMode="External"/><Relationship Id="rId46" Type="http://schemas.openxmlformats.org/officeDocument/2006/relationships/image" Target="media/image33.jpeg"/><Relationship Id="rId59"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0.jpeg"/><Relationship Id="rId54" Type="http://schemas.openxmlformats.org/officeDocument/2006/relationships/hyperlink" Target="http://www.apogeeinstruments.com/how-to-make-a-weatherproof-cable-splice/"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hyperlink" Target="http://www.apogeeinstruments.com/tech-support-recalibration-repairs/" TargetMode="External"/><Relationship Id="rId57" Type="http://schemas.openxmlformats.org/officeDocument/2006/relationships/hyperlink" Target="http://www.apogeeinstruments.com/tech-support-recalibration-repairs/" TargetMode="Externa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1.png"/><Relationship Id="rId52" Type="http://schemas.openxmlformats.org/officeDocument/2006/relationships/image" Target="media/image36.gif"/><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595975-44EA-42D1-893B-3918E462B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1229</TotalTime>
  <Pages>26</Pages>
  <Words>5530</Words>
  <Characters>31526</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Madsen</dc:creator>
  <cp:lastModifiedBy>Holly Hudson</cp:lastModifiedBy>
  <cp:revision>35</cp:revision>
  <cp:lastPrinted>2022-03-31T13:08:00Z</cp:lastPrinted>
  <dcterms:created xsi:type="dcterms:W3CDTF">2016-01-11T18:14:00Z</dcterms:created>
  <dcterms:modified xsi:type="dcterms:W3CDTF">2022-03-31T13:08:00Z</dcterms:modified>
</cp:coreProperties>
</file>