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28A688" w14:textId="27AA08D0" w:rsidR="008457B2" w:rsidRPr="008A672F" w:rsidRDefault="00615B14" w:rsidP="0076589B">
      <w:pPr>
        <w:jc w:val="center"/>
        <w:rPr>
          <w:rFonts w:ascii="Avenir LT Std 35 Light" w:hAnsi="Avenir LT Std 35 Light"/>
        </w:rPr>
      </w:pPr>
      <w:r>
        <w:rPr>
          <w:rFonts w:ascii="Avenir LT Std 35 Light" w:hAnsi="Avenir LT Std 35 Light"/>
          <w:noProof/>
        </w:rPr>
        <w:drawing>
          <wp:inline distT="0" distB="0" distL="0" distR="0" wp14:anchorId="23799B1F" wp14:editId="23BCA292">
            <wp:extent cx="5486400" cy="2268415"/>
            <wp:effectExtent l="0" t="0" r="0" b="0"/>
            <wp:docPr id="2" name="Picture 2"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arketing\Apogee Rebrand 2014 Brian Clark\Final 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14:paraId="1FC87C96" w14:textId="77777777" w:rsidR="00B57BAD" w:rsidRPr="009C7021" w:rsidRDefault="00B5508F" w:rsidP="0076589B">
      <w:pPr>
        <w:pStyle w:val="Heading1"/>
        <w:rPr>
          <w:rFonts w:asciiTheme="minorHAnsi" w:hAnsiTheme="minorHAnsi" w:cstheme="minorHAnsi"/>
          <w:sz w:val="48"/>
          <w:szCs w:val="48"/>
        </w:rPr>
      </w:pPr>
      <w:bookmarkStart w:id="0" w:name="_Toc390263757"/>
      <w:bookmarkStart w:id="1" w:name="_Toc390263891"/>
      <w:bookmarkStart w:id="2" w:name="_Toc390264165"/>
      <w:bookmarkStart w:id="3" w:name="_Toc453675114"/>
      <w:r w:rsidRPr="009C7021">
        <w:rPr>
          <w:rFonts w:asciiTheme="minorHAnsi" w:hAnsiTheme="minorHAnsi" w:cstheme="minorHAnsi"/>
          <w:sz w:val="48"/>
          <w:szCs w:val="48"/>
        </w:rPr>
        <w:t>Owner’s Manual</w:t>
      </w:r>
      <w:bookmarkEnd w:id="0"/>
      <w:bookmarkEnd w:id="1"/>
      <w:bookmarkEnd w:id="2"/>
      <w:bookmarkEnd w:id="3"/>
    </w:p>
    <w:p w14:paraId="69603B2A" w14:textId="7AC2EA96" w:rsidR="0076589B" w:rsidRPr="009C7021" w:rsidRDefault="003255C9" w:rsidP="0076589B">
      <w:pPr>
        <w:pStyle w:val="Heading7"/>
        <w:jc w:val="center"/>
        <w:rPr>
          <w:rFonts w:ascii="Calibri" w:hAnsi="Calibri" w:cs="Calibri"/>
          <w:sz w:val="72"/>
          <w:szCs w:val="72"/>
        </w:rPr>
      </w:pPr>
      <w:r w:rsidRPr="009C7021">
        <w:rPr>
          <w:rFonts w:ascii="Calibri" w:hAnsi="Calibri" w:cs="Calibri"/>
          <w:sz w:val="72"/>
          <w:szCs w:val="72"/>
        </w:rPr>
        <w:t xml:space="preserve">Ultraviolet </w:t>
      </w:r>
      <w:r w:rsidR="009E5FDC" w:rsidRPr="009C7021">
        <w:rPr>
          <w:rFonts w:ascii="Calibri" w:hAnsi="Calibri" w:cs="Calibri"/>
          <w:sz w:val="72"/>
          <w:szCs w:val="72"/>
        </w:rPr>
        <w:t>Meter</w:t>
      </w:r>
    </w:p>
    <w:p w14:paraId="5E02DD15" w14:textId="182C8A48" w:rsidR="008342F5" w:rsidRPr="009C7021" w:rsidRDefault="008342F5" w:rsidP="008342F5">
      <w:pPr>
        <w:jc w:val="center"/>
        <w:rPr>
          <w:rFonts w:ascii="Calibri" w:hAnsi="Calibri" w:cs="Calibri"/>
          <w:sz w:val="36"/>
          <w:szCs w:val="36"/>
        </w:rPr>
      </w:pPr>
      <w:r w:rsidRPr="009C7021">
        <w:rPr>
          <w:rFonts w:ascii="Calibri" w:hAnsi="Calibri" w:cs="Calibri"/>
          <w:sz w:val="36"/>
          <w:szCs w:val="36"/>
        </w:rPr>
        <w:t>Model</w:t>
      </w:r>
      <w:r w:rsidR="009E5FDC" w:rsidRPr="009C7021">
        <w:rPr>
          <w:rFonts w:ascii="Calibri" w:hAnsi="Calibri" w:cs="Calibri"/>
          <w:sz w:val="36"/>
          <w:szCs w:val="36"/>
        </w:rPr>
        <w:t>s</w:t>
      </w:r>
      <w:r w:rsidR="003255C9" w:rsidRPr="009C7021">
        <w:rPr>
          <w:rFonts w:ascii="Calibri" w:hAnsi="Calibri" w:cs="Calibri"/>
          <w:sz w:val="36"/>
          <w:szCs w:val="36"/>
        </w:rPr>
        <w:t xml:space="preserve"> </w:t>
      </w:r>
      <w:r w:rsidR="009E5FDC" w:rsidRPr="009C7021">
        <w:rPr>
          <w:rFonts w:ascii="Calibri" w:hAnsi="Calibri" w:cs="Calibri"/>
          <w:sz w:val="36"/>
          <w:szCs w:val="36"/>
        </w:rPr>
        <w:t>M</w:t>
      </w:r>
      <w:r w:rsidR="003255C9" w:rsidRPr="009C7021">
        <w:rPr>
          <w:rFonts w:ascii="Calibri" w:hAnsi="Calibri" w:cs="Calibri"/>
          <w:sz w:val="36"/>
          <w:szCs w:val="36"/>
        </w:rPr>
        <w:t>U-100</w:t>
      </w:r>
      <w:r w:rsidR="009E5FDC" w:rsidRPr="009C7021">
        <w:rPr>
          <w:rFonts w:ascii="Calibri" w:hAnsi="Calibri" w:cs="Calibri"/>
          <w:sz w:val="36"/>
          <w:szCs w:val="36"/>
        </w:rPr>
        <w:t xml:space="preserve"> and MU-200</w:t>
      </w:r>
    </w:p>
    <w:p w14:paraId="5444EBD2" w14:textId="367C7B4F" w:rsidR="00DE3E61" w:rsidRPr="00DE3E61" w:rsidRDefault="00211534" w:rsidP="00DE3E61">
      <w:pPr>
        <w:jc w:val="center"/>
        <w:rPr>
          <w:rFonts w:ascii="Avenir LT Std 35 Light" w:hAnsi="Avenir LT Std 35 Light"/>
          <w:sz w:val="36"/>
          <w:szCs w:val="36"/>
        </w:rPr>
      </w:pPr>
      <w:r>
        <w:rPr>
          <w:rFonts w:ascii="Avenir LT Std 35 Light" w:hAnsi="Avenir LT Std 35 Light"/>
          <w:noProof/>
        </w:rPr>
        <w:pict w14:anchorId="7E3FD6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95pt;height:259.05pt">
            <v:imagedata r:id="rId9" o:title="mu-200-standing"/>
          </v:shape>
        </w:pict>
      </w:r>
      <w:r w:rsidR="00B5508F" w:rsidRPr="008A672F">
        <w:rPr>
          <w:rFonts w:ascii="Avenir LT Std 35 Light" w:hAnsi="Avenir LT Std 35 Light"/>
        </w:rPr>
        <w:br w:type="page"/>
      </w:r>
    </w:p>
    <w:sdt>
      <w:sdtPr>
        <w:rPr>
          <w:rFonts w:asciiTheme="minorHAnsi" w:hAnsiTheme="minorHAnsi" w:cstheme="minorHAnsi"/>
          <w:b w:val="0"/>
          <w:bCs w:val="0"/>
          <w:caps w:val="0"/>
          <w:color w:val="auto"/>
          <w:spacing w:val="0"/>
          <w:sz w:val="18"/>
          <w:szCs w:val="20"/>
          <w:lang w:bidi="ar-SA"/>
        </w:rPr>
        <w:id w:val="-2125760781"/>
        <w:docPartObj>
          <w:docPartGallery w:val="Table of Contents"/>
          <w:docPartUnique/>
        </w:docPartObj>
      </w:sdtPr>
      <w:sdtEndPr>
        <w:rPr>
          <w:rFonts w:ascii="Myriad Pro" w:hAnsi="Myriad Pro" w:cstheme="minorBidi"/>
          <w:noProof/>
        </w:rPr>
      </w:sdtEndPr>
      <w:sdtContent>
        <w:p w14:paraId="6DF611FD" w14:textId="4874B73A" w:rsidR="00B6195E" w:rsidRPr="009C7021" w:rsidRDefault="00B6195E">
          <w:pPr>
            <w:pStyle w:val="TOCHeading"/>
            <w:rPr>
              <w:rFonts w:asciiTheme="minorHAnsi" w:hAnsiTheme="minorHAnsi" w:cstheme="minorHAnsi"/>
            </w:rPr>
          </w:pPr>
          <w:r w:rsidRPr="009C7021">
            <w:rPr>
              <w:rFonts w:asciiTheme="minorHAnsi" w:hAnsiTheme="minorHAnsi" w:cstheme="minorHAnsi"/>
            </w:rPr>
            <w:t>Table of Contents</w:t>
          </w:r>
        </w:p>
        <w:p w14:paraId="005A317F" w14:textId="77777777" w:rsidR="00B6195E" w:rsidRPr="00695C3F" w:rsidRDefault="00B6195E">
          <w:pPr>
            <w:pStyle w:val="TOC1"/>
            <w:tabs>
              <w:tab w:val="right" w:leader="dot" w:pos="9350"/>
            </w:tabs>
            <w:rPr>
              <w:rFonts w:ascii="Calibri" w:hAnsi="Calibri" w:cs="Calibri"/>
              <w:noProof/>
              <w:sz w:val="22"/>
              <w:szCs w:val="22"/>
            </w:rPr>
          </w:pPr>
          <w:r w:rsidRPr="00695C3F">
            <w:rPr>
              <w:rFonts w:ascii="Calibri" w:hAnsi="Calibri" w:cs="Calibri"/>
            </w:rPr>
            <w:fldChar w:fldCharType="begin"/>
          </w:r>
          <w:r w:rsidRPr="00695C3F">
            <w:rPr>
              <w:rFonts w:ascii="Calibri" w:hAnsi="Calibri" w:cs="Calibri"/>
            </w:rPr>
            <w:instrText xml:space="preserve"> TOC \o "1-3" \h \z \u </w:instrText>
          </w:r>
          <w:r w:rsidRPr="00695C3F">
            <w:rPr>
              <w:rFonts w:ascii="Calibri" w:hAnsi="Calibri" w:cs="Calibri"/>
            </w:rPr>
            <w:fldChar w:fldCharType="separate"/>
          </w:r>
          <w:hyperlink w:anchor="_Toc453675114" w:history="1">
            <w:r w:rsidRPr="00695C3F">
              <w:rPr>
                <w:rStyle w:val="Hyperlink"/>
                <w:rFonts w:ascii="Calibri" w:hAnsi="Calibri" w:cs="Calibri"/>
                <w:noProof/>
              </w:rPr>
              <w:t>Owner’s Manual</w:t>
            </w:r>
            <w:r w:rsidRPr="00695C3F">
              <w:rPr>
                <w:rFonts w:ascii="Calibri" w:hAnsi="Calibri" w:cs="Calibri"/>
                <w:noProof/>
                <w:webHidden/>
              </w:rPr>
              <w:tab/>
            </w:r>
            <w:r w:rsidRPr="00695C3F">
              <w:rPr>
                <w:rFonts w:ascii="Calibri" w:hAnsi="Calibri" w:cs="Calibri"/>
                <w:noProof/>
                <w:webHidden/>
              </w:rPr>
              <w:fldChar w:fldCharType="begin"/>
            </w:r>
            <w:r w:rsidRPr="00695C3F">
              <w:rPr>
                <w:rFonts w:ascii="Calibri" w:hAnsi="Calibri" w:cs="Calibri"/>
                <w:noProof/>
                <w:webHidden/>
              </w:rPr>
              <w:instrText xml:space="preserve"> PAGEREF _Toc453675114 \h </w:instrText>
            </w:r>
            <w:r w:rsidRPr="00695C3F">
              <w:rPr>
                <w:rFonts w:ascii="Calibri" w:hAnsi="Calibri" w:cs="Calibri"/>
                <w:noProof/>
                <w:webHidden/>
              </w:rPr>
            </w:r>
            <w:r w:rsidRPr="00695C3F">
              <w:rPr>
                <w:rFonts w:ascii="Calibri" w:hAnsi="Calibri" w:cs="Calibri"/>
                <w:noProof/>
                <w:webHidden/>
              </w:rPr>
              <w:fldChar w:fldCharType="separate"/>
            </w:r>
            <w:r w:rsidR="00211534">
              <w:rPr>
                <w:rFonts w:ascii="Calibri" w:hAnsi="Calibri" w:cs="Calibri"/>
                <w:noProof/>
                <w:webHidden/>
              </w:rPr>
              <w:t>1</w:t>
            </w:r>
            <w:r w:rsidRPr="00695C3F">
              <w:rPr>
                <w:rFonts w:ascii="Calibri" w:hAnsi="Calibri" w:cs="Calibri"/>
                <w:noProof/>
                <w:webHidden/>
              </w:rPr>
              <w:fldChar w:fldCharType="end"/>
            </w:r>
          </w:hyperlink>
        </w:p>
        <w:p w14:paraId="1F297F8C" w14:textId="77777777" w:rsidR="00B6195E" w:rsidRPr="00695C3F" w:rsidRDefault="00211534">
          <w:pPr>
            <w:pStyle w:val="TOC3"/>
            <w:tabs>
              <w:tab w:val="right" w:leader="dot" w:pos="9350"/>
            </w:tabs>
            <w:rPr>
              <w:rFonts w:ascii="Calibri" w:hAnsi="Calibri" w:cs="Calibri"/>
              <w:noProof/>
              <w:sz w:val="22"/>
              <w:szCs w:val="22"/>
            </w:rPr>
          </w:pPr>
          <w:hyperlink w:anchor="_Toc453675115" w:history="1">
            <w:r w:rsidR="00B6195E" w:rsidRPr="00695C3F">
              <w:rPr>
                <w:rStyle w:val="Hyperlink"/>
                <w:rFonts w:ascii="Calibri" w:hAnsi="Calibri" w:cs="Calibri"/>
                <w:noProof/>
              </w:rPr>
              <w:t>Certificate of Compliance</w:t>
            </w:r>
            <w:r w:rsidR="00B6195E" w:rsidRPr="00695C3F">
              <w:rPr>
                <w:rFonts w:ascii="Calibri" w:hAnsi="Calibri" w:cs="Calibri"/>
                <w:noProof/>
                <w:webHidden/>
              </w:rPr>
              <w:tab/>
            </w:r>
            <w:r w:rsidR="00B6195E" w:rsidRPr="00695C3F">
              <w:rPr>
                <w:rFonts w:ascii="Calibri" w:hAnsi="Calibri" w:cs="Calibri"/>
                <w:noProof/>
                <w:webHidden/>
              </w:rPr>
              <w:fldChar w:fldCharType="begin"/>
            </w:r>
            <w:r w:rsidR="00B6195E" w:rsidRPr="00695C3F">
              <w:rPr>
                <w:rFonts w:ascii="Calibri" w:hAnsi="Calibri" w:cs="Calibri"/>
                <w:noProof/>
                <w:webHidden/>
              </w:rPr>
              <w:instrText xml:space="preserve"> PAGEREF _Toc453675115 \h </w:instrText>
            </w:r>
            <w:r w:rsidR="00B6195E" w:rsidRPr="00695C3F">
              <w:rPr>
                <w:rFonts w:ascii="Calibri" w:hAnsi="Calibri" w:cs="Calibri"/>
                <w:noProof/>
                <w:webHidden/>
              </w:rPr>
            </w:r>
            <w:r w:rsidR="00B6195E" w:rsidRPr="00695C3F">
              <w:rPr>
                <w:rFonts w:ascii="Calibri" w:hAnsi="Calibri" w:cs="Calibri"/>
                <w:noProof/>
                <w:webHidden/>
              </w:rPr>
              <w:fldChar w:fldCharType="separate"/>
            </w:r>
            <w:r>
              <w:rPr>
                <w:rFonts w:ascii="Calibri" w:hAnsi="Calibri" w:cs="Calibri"/>
                <w:noProof/>
                <w:webHidden/>
              </w:rPr>
              <w:t>3</w:t>
            </w:r>
            <w:r w:rsidR="00B6195E" w:rsidRPr="00695C3F">
              <w:rPr>
                <w:rFonts w:ascii="Calibri" w:hAnsi="Calibri" w:cs="Calibri"/>
                <w:noProof/>
                <w:webHidden/>
              </w:rPr>
              <w:fldChar w:fldCharType="end"/>
            </w:r>
          </w:hyperlink>
        </w:p>
        <w:p w14:paraId="160EF05C" w14:textId="77777777" w:rsidR="00B6195E" w:rsidRPr="00695C3F" w:rsidRDefault="00211534">
          <w:pPr>
            <w:pStyle w:val="TOC3"/>
            <w:tabs>
              <w:tab w:val="right" w:leader="dot" w:pos="9350"/>
            </w:tabs>
            <w:rPr>
              <w:rFonts w:ascii="Calibri" w:hAnsi="Calibri" w:cs="Calibri"/>
              <w:noProof/>
              <w:sz w:val="22"/>
              <w:szCs w:val="22"/>
            </w:rPr>
          </w:pPr>
          <w:hyperlink w:anchor="_Toc453675116" w:history="1">
            <w:r w:rsidR="00B6195E" w:rsidRPr="00695C3F">
              <w:rPr>
                <w:rStyle w:val="Hyperlink"/>
                <w:rFonts w:ascii="Calibri" w:hAnsi="Calibri" w:cs="Calibri"/>
                <w:noProof/>
              </w:rPr>
              <w:t>Introduction</w:t>
            </w:r>
            <w:r w:rsidR="00B6195E" w:rsidRPr="00695C3F">
              <w:rPr>
                <w:rFonts w:ascii="Calibri" w:hAnsi="Calibri" w:cs="Calibri"/>
                <w:noProof/>
                <w:webHidden/>
              </w:rPr>
              <w:tab/>
            </w:r>
            <w:r w:rsidR="00B6195E" w:rsidRPr="00695C3F">
              <w:rPr>
                <w:rFonts w:ascii="Calibri" w:hAnsi="Calibri" w:cs="Calibri"/>
                <w:noProof/>
                <w:webHidden/>
              </w:rPr>
              <w:fldChar w:fldCharType="begin"/>
            </w:r>
            <w:r w:rsidR="00B6195E" w:rsidRPr="00695C3F">
              <w:rPr>
                <w:rFonts w:ascii="Calibri" w:hAnsi="Calibri" w:cs="Calibri"/>
                <w:noProof/>
                <w:webHidden/>
              </w:rPr>
              <w:instrText xml:space="preserve"> PAGEREF _Toc453675116 \h </w:instrText>
            </w:r>
            <w:r w:rsidR="00B6195E" w:rsidRPr="00695C3F">
              <w:rPr>
                <w:rFonts w:ascii="Calibri" w:hAnsi="Calibri" w:cs="Calibri"/>
                <w:noProof/>
                <w:webHidden/>
              </w:rPr>
            </w:r>
            <w:r w:rsidR="00B6195E" w:rsidRPr="00695C3F">
              <w:rPr>
                <w:rFonts w:ascii="Calibri" w:hAnsi="Calibri" w:cs="Calibri"/>
                <w:noProof/>
                <w:webHidden/>
              </w:rPr>
              <w:fldChar w:fldCharType="separate"/>
            </w:r>
            <w:r>
              <w:rPr>
                <w:rFonts w:ascii="Calibri" w:hAnsi="Calibri" w:cs="Calibri"/>
                <w:noProof/>
                <w:webHidden/>
              </w:rPr>
              <w:t>4</w:t>
            </w:r>
            <w:r w:rsidR="00B6195E" w:rsidRPr="00695C3F">
              <w:rPr>
                <w:rFonts w:ascii="Calibri" w:hAnsi="Calibri" w:cs="Calibri"/>
                <w:noProof/>
                <w:webHidden/>
              </w:rPr>
              <w:fldChar w:fldCharType="end"/>
            </w:r>
          </w:hyperlink>
        </w:p>
        <w:p w14:paraId="5627BAC2" w14:textId="77777777" w:rsidR="00B6195E" w:rsidRPr="00695C3F" w:rsidRDefault="00211534">
          <w:pPr>
            <w:pStyle w:val="TOC3"/>
            <w:tabs>
              <w:tab w:val="right" w:leader="dot" w:pos="9350"/>
            </w:tabs>
            <w:rPr>
              <w:rFonts w:ascii="Calibri" w:hAnsi="Calibri" w:cs="Calibri"/>
              <w:noProof/>
              <w:sz w:val="22"/>
              <w:szCs w:val="22"/>
            </w:rPr>
          </w:pPr>
          <w:hyperlink w:anchor="_Toc453675117" w:history="1">
            <w:r w:rsidR="00B6195E" w:rsidRPr="00695C3F">
              <w:rPr>
                <w:rStyle w:val="Hyperlink"/>
                <w:rFonts w:ascii="Calibri" w:hAnsi="Calibri" w:cs="Calibri"/>
                <w:noProof/>
              </w:rPr>
              <w:t>Sensor Models</w:t>
            </w:r>
            <w:r w:rsidR="00B6195E" w:rsidRPr="00695C3F">
              <w:rPr>
                <w:rFonts w:ascii="Calibri" w:hAnsi="Calibri" w:cs="Calibri"/>
                <w:noProof/>
                <w:webHidden/>
              </w:rPr>
              <w:tab/>
            </w:r>
            <w:r w:rsidR="00B6195E" w:rsidRPr="00695C3F">
              <w:rPr>
                <w:rFonts w:ascii="Calibri" w:hAnsi="Calibri" w:cs="Calibri"/>
                <w:noProof/>
                <w:webHidden/>
              </w:rPr>
              <w:fldChar w:fldCharType="begin"/>
            </w:r>
            <w:r w:rsidR="00B6195E" w:rsidRPr="00695C3F">
              <w:rPr>
                <w:rFonts w:ascii="Calibri" w:hAnsi="Calibri" w:cs="Calibri"/>
                <w:noProof/>
                <w:webHidden/>
              </w:rPr>
              <w:instrText xml:space="preserve"> PAGEREF _Toc453675117 \h </w:instrText>
            </w:r>
            <w:r w:rsidR="00B6195E" w:rsidRPr="00695C3F">
              <w:rPr>
                <w:rFonts w:ascii="Calibri" w:hAnsi="Calibri" w:cs="Calibri"/>
                <w:noProof/>
                <w:webHidden/>
              </w:rPr>
            </w:r>
            <w:r w:rsidR="00B6195E" w:rsidRPr="00695C3F">
              <w:rPr>
                <w:rFonts w:ascii="Calibri" w:hAnsi="Calibri" w:cs="Calibri"/>
                <w:noProof/>
                <w:webHidden/>
              </w:rPr>
              <w:fldChar w:fldCharType="separate"/>
            </w:r>
            <w:r>
              <w:rPr>
                <w:rFonts w:ascii="Calibri" w:hAnsi="Calibri" w:cs="Calibri"/>
                <w:noProof/>
                <w:webHidden/>
              </w:rPr>
              <w:t>5</w:t>
            </w:r>
            <w:r w:rsidR="00B6195E" w:rsidRPr="00695C3F">
              <w:rPr>
                <w:rFonts w:ascii="Calibri" w:hAnsi="Calibri" w:cs="Calibri"/>
                <w:noProof/>
                <w:webHidden/>
              </w:rPr>
              <w:fldChar w:fldCharType="end"/>
            </w:r>
          </w:hyperlink>
        </w:p>
        <w:p w14:paraId="4D348D4D" w14:textId="77777777" w:rsidR="00B6195E" w:rsidRPr="00695C3F" w:rsidRDefault="00211534">
          <w:pPr>
            <w:pStyle w:val="TOC3"/>
            <w:tabs>
              <w:tab w:val="right" w:leader="dot" w:pos="9350"/>
            </w:tabs>
            <w:rPr>
              <w:rFonts w:ascii="Calibri" w:hAnsi="Calibri" w:cs="Calibri"/>
              <w:noProof/>
              <w:sz w:val="22"/>
              <w:szCs w:val="22"/>
            </w:rPr>
          </w:pPr>
          <w:hyperlink w:anchor="_Toc453675118" w:history="1">
            <w:r w:rsidR="00B6195E" w:rsidRPr="00695C3F">
              <w:rPr>
                <w:rStyle w:val="Hyperlink"/>
                <w:rFonts w:ascii="Calibri" w:hAnsi="Calibri" w:cs="Calibri"/>
                <w:noProof/>
              </w:rPr>
              <w:t>Specifications</w:t>
            </w:r>
            <w:r w:rsidR="00B6195E" w:rsidRPr="00695C3F">
              <w:rPr>
                <w:rFonts w:ascii="Calibri" w:hAnsi="Calibri" w:cs="Calibri"/>
                <w:noProof/>
                <w:webHidden/>
              </w:rPr>
              <w:tab/>
            </w:r>
            <w:r w:rsidR="00B6195E" w:rsidRPr="00695C3F">
              <w:rPr>
                <w:rFonts w:ascii="Calibri" w:hAnsi="Calibri" w:cs="Calibri"/>
                <w:noProof/>
                <w:webHidden/>
              </w:rPr>
              <w:fldChar w:fldCharType="begin"/>
            </w:r>
            <w:r w:rsidR="00B6195E" w:rsidRPr="00695C3F">
              <w:rPr>
                <w:rFonts w:ascii="Calibri" w:hAnsi="Calibri" w:cs="Calibri"/>
                <w:noProof/>
                <w:webHidden/>
              </w:rPr>
              <w:instrText xml:space="preserve"> PAGEREF _Toc453675118 \h </w:instrText>
            </w:r>
            <w:r w:rsidR="00B6195E" w:rsidRPr="00695C3F">
              <w:rPr>
                <w:rFonts w:ascii="Calibri" w:hAnsi="Calibri" w:cs="Calibri"/>
                <w:noProof/>
                <w:webHidden/>
              </w:rPr>
            </w:r>
            <w:r w:rsidR="00B6195E" w:rsidRPr="00695C3F">
              <w:rPr>
                <w:rFonts w:ascii="Calibri" w:hAnsi="Calibri" w:cs="Calibri"/>
                <w:noProof/>
                <w:webHidden/>
              </w:rPr>
              <w:fldChar w:fldCharType="separate"/>
            </w:r>
            <w:r>
              <w:rPr>
                <w:rFonts w:ascii="Calibri" w:hAnsi="Calibri" w:cs="Calibri"/>
                <w:noProof/>
                <w:webHidden/>
              </w:rPr>
              <w:t>6</w:t>
            </w:r>
            <w:r w:rsidR="00B6195E" w:rsidRPr="00695C3F">
              <w:rPr>
                <w:rFonts w:ascii="Calibri" w:hAnsi="Calibri" w:cs="Calibri"/>
                <w:noProof/>
                <w:webHidden/>
              </w:rPr>
              <w:fldChar w:fldCharType="end"/>
            </w:r>
          </w:hyperlink>
        </w:p>
        <w:p w14:paraId="741DA13B" w14:textId="77777777" w:rsidR="00B6195E" w:rsidRPr="00695C3F" w:rsidRDefault="00211534">
          <w:pPr>
            <w:pStyle w:val="TOC3"/>
            <w:tabs>
              <w:tab w:val="right" w:leader="dot" w:pos="9350"/>
            </w:tabs>
            <w:rPr>
              <w:rFonts w:ascii="Calibri" w:hAnsi="Calibri" w:cs="Calibri"/>
              <w:noProof/>
              <w:sz w:val="22"/>
              <w:szCs w:val="22"/>
            </w:rPr>
          </w:pPr>
          <w:hyperlink w:anchor="_Toc453675119" w:history="1">
            <w:r w:rsidR="00B6195E" w:rsidRPr="00695C3F">
              <w:rPr>
                <w:rStyle w:val="Hyperlink"/>
                <w:rFonts w:ascii="Calibri" w:hAnsi="Calibri" w:cs="Calibri"/>
                <w:noProof/>
              </w:rPr>
              <w:t>Deployment and Installation</w:t>
            </w:r>
            <w:r w:rsidR="00B6195E" w:rsidRPr="00695C3F">
              <w:rPr>
                <w:rFonts w:ascii="Calibri" w:hAnsi="Calibri" w:cs="Calibri"/>
                <w:noProof/>
                <w:webHidden/>
              </w:rPr>
              <w:tab/>
            </w:r>
            <w:r w:rsidR="00B6195E" w:rsidRPr="00695C3F">
              <w:rPr>
                <w:rFonts w:ascii="Calibri" w:hAnsi="Calibri" w:cs="Calibri"/>
                <w:noProof/>
                <w:webHidden/>
              </w:rPr>
              <w:fldChar w:fldCharType="begin"/>
            </w:r>
            <w:r w:rsidR="00B6195E" w:rsidRPr="00695C3F">
              <w:rPr>
                <w:rFonts w:ascii="Calibri" w:hAnsi="Calibri" w:cs="Calibri"/>
                <w:noProof/>
                <w:webHidden/>
              </w:rPr>
              <w:instrText xml:space="preserve"> PAGEREF _Toc453675119 \h </w:instrText>
            </w:r>
            <w:r w:rsidR="00B6195E" w:rsidRPr="00695C3F">
              <w:rPr>
                <w:rFonts w:ascii="Calibri" w:hAnsi="Calibri" w:cs="Calibri"/>
                <w:noProof/>
                <w:webHidden/>
              </w:rPr>
            </w:r>
            <w:r w:rsidR="00B6195E" w:rsidRPr="00695C3F">
              <w:rPr>
                <w:rFonts w:ascii="Calibri" w:hAnsi="Calibri" w:cs="Calibri"/>
                <w:noProof/>
                <w:webHidden/>
              </w:rPr>
              <w:fldChar w:fldCharType="separate"/>
            </w:r>
            <w:r>
              <w:rPr>
                <w:rFonts w:ascii="Calibri" w:hAnsi="Calibri" w:cs="Calibri"/>
                <w:noProof/>
                <w:webHidden/>
              </w:rPr>
              <w:t>7</w:t>
            </w:r>
            <w:r w:rsidR="00B6195E" w:rsidRPr="00695C3F">
              <w:rPr>
                <w:rFonts w:ascii="Calibri" w:hAnsi="Calibri" w:cs="Calibri"/>
                <w:noProof/>
                <w:webHidden/>
              </w:rPr>
              <w:fldChar w:fldCharType="end"/>
            </w:r>
          </w:hyperlink>
        </w:p>
        <w:p w14:paraId="2FBF419B" w14:textId="77777777" w:rsidR="00B6195E" w:rsidRPr="00695C3F" w:rsidRDefault="00211534">
          <w:pPr>
            <w:pStyle w:val="TOC3"/>
            <w:tabs>
              <w:tab w:val="right" w:leader="dot" w:pos="9350"/>
            </w:tabs>
            <w:rPr>
              <w:rFonts w:ascii="Calibri" w:hAnsi="Calibri" w:cs="Calibri"/>
              <w:noProof/>
              <w:sz w:val="22"/>
              <w:szCs w:val="22"/>
            </w:rPr>
          </w:pPr>
          <w:hyperlink w:anchor="_Toc453675120" w:history="1">
            <w:r w:rsidR="00B6195E" w:rsidRPr="00695C3F">
              <w:rPr>
                <w:rStyle w:val="Hyperlink"/>
                <w:rFonts w:ascii="Calibri" w:hAnsi="Calibri" w:cs="Calibri"/>
                <w:noProof/>
              </w:rPr>
              <w:t>Operation and Measurement</w:t>
            </w:r>
            <w:r w:rsidR="00B6195E" w:rsidRPr="00695C3F">
              <w:rPr>
                <w:rFonts w:ascii="Calibri" w:hAnsi="Calibri" w:cs="Calibri"/>
                <w:noProof/>
                <w:webHidden/>
              </w:rPr>
              <w:tab/>
            </w:r>
            <w:r w:rsidR="00B6195E" w:rsidRPr="00695C3F">
              <w:rPr>
                <w:rFonts w:ascii="Calibri" w:hAnsi="Calibri" w:cs="Calibri"/>
                <w:noProof/>
                <w:webHidden/>
              </w:rPr>
              <w:fldChar w:fldCharType="begin"/>
            </w:r>
            <w:r w:rsidR="00B6195E" w:rsidRPr="00695C3F">
              <w:rPr>
                <w:rFonts w:ascii="Calibri" w:hAnsi="Calibri" w:cs="Calibri"/>
                <w:noProof/>
                <w:webHidden/>
              </w:rPr>
              <w:instrText xml:space="preserve"> PAGEREF _Toc453675120 \h </w:instrText>
            </w:r>
            <w:r w:rsidR="00B6195E" w:rsidRPr="00695C3F">
              <w:rPr>
                <w:rFonts w:ascii="Calibri" w:hAnsi="Calibri" w:cs="Calibri"/>
                <w:noProof/>
                <w:webHidden/>
              </w:rPr>
            </w:r>
            <w:r w:rsidR="00B6195E" w:rsidRPr="00695C3F">
              <w:rPr>
                <w:rFonts w:ascii="Calibri" w:hAnsi="Calibri" w:cs="Calibri"/>
                <w:noProof/>
                <w:webHidden/>
              </w:rPr>
              <w:fldChar w:fldCharType="separate"/>
            </w:r>
            <w:r>
              <w:rPr>
                <w:rFonts w:ascii="Calibri" w:hAnsi="Calibri" w:cs="Calibri"/>
                <w:noProof/>
                <w:webHidden/>
              </w:rPr>
              <w:t>8</w:t>
            </w:r>
            <w:r w:rsidR="00B6195E" w:rsidRPr="00695C3F">
              <w:rPr>
                <w:rFonts w:ascii="Calibri" w:hAnsi="Calibri" w:cs="Calibri"/>
                <w:noProof/>
                <w:webHidden/>
              </w:rPr>
              <w:fldChar w:fldCharType="end"/>
            </w:r>
          </w:hyperlink>
        </w:p>
        <w:p w14:paraId="5744A3CF" w14:textId="77777777" w:rsidR="00B6195E" w:rsidRPr="00695C3F" w:rsidRDefault="00211534">
          <w:pPr>
            <w:pStyle w:val="TOC3"/>
            <w:tabs>
              <w:tab w:val="right" w:leader="dot" w:pos="9350"/>
            </w:tabs>
            <w:rPr>
              <w:rFonts w:ascii="Calibri" w:hAnsi="Calibri" w:cs="Calibri"/>
              <w:noProof/>
              <w:sz w:val="22"/>
              <w:szCs w:val="22"/>
            </w:rPr>
          </w:pPr>
          <w:hyperlink w:anchor="_Toc453675121" w:history="1">
            <w:r w:rsidR="00B6195E" w:rsidRPr="00695C3F">
              <w:rPr>
                <w:rStyle w:val="Hyperlink"/>
                <w:rFonts w:ascii="Calibri" w:hAnsi="Calibri" w:cs="Calibri"/>
                <w:noProof/>
              </w:rPr>
              <w:t>Maintenance and Recalibration</w:t>
            </w:r>
            <w:r w:rsidR="00B6195E" w:rsidRPr="00695C3F">
              <w:rPr>
                <w:rFonts w:ascii="Calibri" w:hAnsi="Calibri" w:cs="Calibri"/>
                <w:noProof/>
                <w:webHidden/>
              </w:rPr>
              <w:tab/>
            </w:r>
            <w:r w:rsidR="00B6195E" w:rsidRPr="00695C3F">
              <w:rPr>
                <w:rFonts w:ascii="Calibri" w:hAnsi="Calibri" w:cs="Calibri"/>
                <w:noProof/>
                <w:webHidden/>
              </w:rPr>
              <w:fldChar w:fldCharType="begin"/>
            </w:r>
            <w:r w:rsidR="00B6195E" w:rsidRPr="00695C3F">
              <w:rPr>
                <w:rFonts w:ascii="Calibri" w:hAnsi="Calibri" w:cs="Calibri"/>
                <w:noProof/>
                <w:webHidden/>
              </w:rPr>
              <w:instrText xml:space="preserve"> PAGEREF _Toc453675121 \h </w:instrText>
            </w:r>
            <w:r w:rsidR="00B6195E" w:rsidRPr="00695C3F">
              <w:rPr>
                <w:rFonts w:ascii="Calibri" w:hAnsi="Calibri" w:cs="Calibri"/>
                <w:noProof/>
                <w:webHidden/>
              </w:rPr>
            </w:r>
            <w:r w:rsidR="00B6195E" w:rsidRPr="00695C3F">
              <w:rPr>
                <w:rFonts w:ascii="Calibri" w:hAnsi="Calibri" w:cs="Calibri"/>
                <w:noProof/>
                <w:webHidden/>
              </w:rPr>
              <w:fldChar w:fldCharType="separate"/>
            </w:r>
            <w:r>
              <w:rPr>
                <w:rFonts w:ascii="Calibri" w:hAnsi="Calibri" w:cs="Calibri"/>
                <w:noProof/>
                <w:webHidden/>
              </w:rPr>
              <w:t>11</w:t>
            </w:r>
            <w:r w:rsidR="00B6195E" w:rsidRPr="00695C3F">
              <w:rPr>
                <w:rFonts w:ascii="Calibri" w:hAnsi="Calibri" w:cs="Calibri"/>
                <w:noProof/>
                <w:webHidden/>
              </w:rPr>
              <w:fldChar w:fldCharType="end"/>
            </w:r>
          </w:hyperlink>
        </w:p>
        <w:p w14:paraId="7F4D277E" w14:textId="77777777" w:rsidR="00B6195E" w:rsidRPr="00695C3F" w:rsidRDefault="00211534">
          <w:pPr>
            <w:pStyle w:val="TOC3"/>
            <w:tabs>
              <w:tab w:val="right" w:leader="dot" w:pos="9350"/>
            </w:tabs>
            <w:rPr>
              <w:rFonts w:ascii="Calibri" w:hAnsi="Calibri" w:cs="Calibri"/>
              <w:noProof/>
              <w:sz w:val="22"/>
              <w:szCs w:val="22"/>
            </w:rPr>
          </w:pPr>
          <w:hyperlink w:anchor="_Toc453675122" w:history="1">
            <w:r w:rsidR="00B6195E" w:rsidRPr="00695C3F">
              <w:rPr>
                <w:rStyle w:val="Hyperlink"/>
                <w:rFonts w:ascii="Calibri" w:hAnsi="Calibri" w:cs="Calibri"/>
                <w:noProof/>
              </w:rPr>
              <w:t>Troubleshooting and Customer Support</w:t>
            </w:r>
            <w:r w:rsidR="00B6195E" w:rsidRPr="00695C3F">
              <w:rPr>
                <w:rFonts w:ascii="Calibri" w:hAnsi="Calibri" w:cs="Calibri"/>
                <w:noProof/>
                <w:webHidden/>
              </w:rPr>
              <w:tab/>
            </w:r>
            <w:r w:rsidR="00B6195E" w:rsidRPr="00695C3F">
              <w:rPr>
                <w:rFonts w:ascii="Calibri" w:hAnsi="Calibri" w:cs="Calibri"/>
                <w:noProof/>
                <w:webHidden/>
              </w:rPr>
              <w:fldChar w:fldCharType="begin"/>
            </w:r>
            <w:r w:rsidR="00B6195E" w:rsidRPr="00695C3F">
              <w:rPr>
                <w:rFonts w:ascii="Calibri" w:hAnsi="Calibri" w:cs="Calibri"/>
                <w:noProof/>
                <w:webHidden/>
              </w:rPr>
              <w:instrText xml:space="preserve"> PAGEREF _Toc453675122 \h </w:instrText>
            </w:r>
            <w:r w:rsidR="00B6195E" w:rsidRPr="00695C3F">
              <w:rPr>
                <w:rFonts w:ascii="Calibri" w:hAnsi="Calibri" w:cs="Calibri"/>
                <w:noProof/>
                <w:webHidden/>
              </w:rPr>
            </w:r>
            <w:r w:rsidR="00B6195E" w:rsidRPr="00695C3F">
              <w:rPr>
                <w:rFonts w:ascii="Calibri" w:hAnsi="Calibri" w:cs="Calibri"/>
                <w:noProof/>
                <w:webHidden/>
              </w:rPr>
              <w:fldChar w:fldCharType="separate"/>
            </w:r>
            <w:r>
              <w:rPr>
                <w:rFonts w:ascii="Calibri" w:hAnsi="Calibri" w:cs="Calibri"/>
                <w:noProof/>
                <w:webHidden/>
              </w:rPr>
              <w:t>13</w:t>
            </w:r>
            <w:r w:rsidR="00B6195E" w:rsidRPr="00695C3F">
              <w:rPr>
                <w:rFonts w:ascii="Calibri" w:hAnsi="Calibri" w:cs="Calibri"/>
                <w:noProof/>
                <w:webHidden/>
              </w:rPr>
              <w:fldChar w:fldCharType="end"/>
            </w:r>
          </w:hyperlink>
        </w:p>
        <w:p w14:paraId="4DF1112C" w14:textId="77777777" w:rsidR="00B6195E" w:rsidRPr="00695C3F" w:rsidRDefault="00211534">
          <w:pPr>
            <w:pStyle w:val="TOC3"/>
            <w:tabs>
              <w:tab w:val="right" w:leader="dot" w:pos="9350"/>
            </w:tabs>
            <w:rPr>
              <w:rFonts w:ascii="Calibri" w:hAnsi="Calibri" w:cs="Calibri"/>
              <w:noProof/>
              <w:sz w:val="22"/>
              <w:szCs w:val="22"/>
            </w:rPr>
          </w:pPr>
          <w:hyperlink w:anchor="_Toc453675123" w:history="1">
            <w:r w:rsidR="00B6195E" w:rsidRPr="00695C3F">
              <w:rPr>
                <w:rStyle w:val="Hyperlink"/>
                <w:rFonts w:ascii="Calibri" w:hAnsi="Calibri" w:cs="Calibri"/>
                <w:noProof/>
              </w:rPr>
              <w:t>Return and Warranty Policy</w:t>
            </w:r>
            <w:r w:rsidR="00B6195E" w:rsidRPr="00695C3F">
              <w:rPr>
                <w:rFonts w:ascii="Calibri" w:hAnsi="Calibri" w:cs="Calibri"/>
                <w:noProof/>
                <w:webHidden/>
              </w:rPr>
              <w:tab/>
            </w:r>
            <w:r w:rsidR="00B6195E" w:rsidRPr="00695C3F">
              <w:rPr>
                <w:rFonts w:ascii="Calibri" w:hAnsi="Calibri" w:cs="Calibri"/>
                <w:noProof/>
                <w:webHidden/>
              </w:rPr>
              <w:fldChar w:fldCharType="begin"/>
            </w:r>
            <w:r w:rsidR="00B6195E" w:rsidRPr="00695C3F">
              <w:rPr>
                <w:rFonts w:ascii="Calibri" w:hAnsi="Calibri" w:cs="Calibri"/>
                <w:noProof/>
                <w:webHidden/>
              </w:rPr>
              <w:instrText xml:space="preserve"> PAGEREF _Toc453675123 \h </w:instrText>
            </w:r>
            <w:r w:rsidR="00B6195E" w:rsidRPr="00695C3F">
              <w:rPr>
                <w:rFonts w:ascii="Calibri" w:hAnsi="Calibri" w:cs="Calibri"/>
                <w:noProof/>
                <w:webHidden/>
              </w:rPr>
            </w:r>
            <w:r w:rsidR="00B6195E" w:rsidRPr="00695C3F">
              <w:rPr>
                <w:rFonts w:ascii="Calibri" w:hAnsi="Calibri" w:cs="Calibri"/>
                <w:noProof/>
                <w:webHidden/>
              </w:rPr>
              <w:fldChar w:fldCharType="separate"/>
            </w:r>
            <w:r>
              <w:rPr>
                <w:rFonts w:ascii="Calibri" w:hAnsi="Calibri" w:cs="Calibri"/>
                <w:noProof/>
                <w:webHidden/>
              </w:rPr>
              <w:t>15</w:t>
            </w:r>
            <w:r w:rsidR="00B6195E" w:rsidRPr="00695C3F">
              <w:rPr>
                <w:rFonts w:ascii="Calibri" w:hAnsi="Calibri" w:cs="Calibri"/>
                <w:noProof/>
                <w:webHidden/>
              </w:rPr>
              <w:fldChar w:fldCharType="end"/>
            </w:r>
          </w:hyperlink>
        </w:p>
        <w:p w14:paraId="6381E45D" w14:textId="342C9D53" w:rsidR="009D6D8B" w:rsidRDefault="00B6195E" w:rsidP="00B6195E">
          <w:r w:rsidRPr="00695C3F">
            <w:rPr>
              <w:rFonts w:ascii="Calibri" w:hAnsi="Calibri" w:cs="Calibri"/>
              <w:b/>
              <w:bCs/>
              <w:noProof/>
            </w:rPr>
            <w:fldChar w:fldCharType="end"/>
          </w:r>
        </w:p>
      </w:sdtContent>
    </w:sdt>
    <w:p w14:paraId="738339D0" w14:textId="77777777" w:rsidR="009D6D8B" w:rsidRDefault="009D6D8B">
      <w:pPr>
        <w:rPr>
          <w:caps/>
          <w:color w:val="5B5B5B" w:themeColor="accent1" w:themeShade="BF"/>
          <w:spacing w:val="10"/>
          <w:sz w:val="22"/>
          <w:szCs w:val="22"/>
        </w:rPr>
      </w:pPr>
      <w:r>
        <w:br w:type="page"/>
      </w:r>
    </w:p>
    <w:p w14:paraId="7B4063E5" w14:textId="38CF135D" w:rsidR="00802757" w:rsidRPr="00200F59" w:rsidRDefault="00B6195E" w:rsidP="00802757">
      <w:pPr>
        <w:pStyle w:val="Heading3"/>
        <w:rPr>
          <w:szCs w:val="32"/>
        </w:rPr>
      </w:pPr>
      <w:bookmarkStart w:id="4" w:name="_Toc453675115"/>
      <w:r>
        <w:rPr>
          <w:szCs w:val="32"/>
        </w:rPr>
        <w:lastRenderedPageBreak/>
        <w:t>Certificate of Compliance</w:t>
      </w:r>
      <w:bookmarkEnd w:id="4"/>
    </w:p>
    <w:p w14:paraId="7F073D4F" w14:textId="77777777" w:rsidR="00B6195E" w:rsidRDefault="00B6195E" w:rsidP="00B6195E">
      <w:pPr>
        <w:spacing w:before="0"/>
        <w:rPr>
          <w:b/>
          <w:sz w:val="24"/>
          <w:szCs w:val="24"/>
        </w:rPr>
      </w:pPr>
      <w:bookmarkStart w:id="5" w:name="_Toc390263761"/>
      <w:bookmarkStart w:id="6" w:name="_Toc390264167"/>
    </w:p>
    <w:p w14:paraId="75D6D8F7" w14:textId="77777777" w:rsidR="00B6195E" w:rsidRPr="009C7021" w:rsidRDefault="00B6195E" w:rsidP="00B6195E">
      <w:pPr>
        <w:spacing w:before="0"/>
        <w:rPr>
          <w:rFonts w:ascii="Calibri" w:hAnsi="Calibri" w:cs="Calibri"/>
          <w:b/>
          <w:sz w:val="24"/>
        </w:rPr>
      </w:pPr>
      <w:r w:rsidRPr="009C7021">
        <w:rPr>
          <w:rFonts w:ascii="Calibri" w:hAnsi="Calibri" w:cs="Calibri"/>
          <w:b/>
          <w:sz w:val="24"/>
        </w:rPr>
        <w:t>EU Declaration of Conformity</w:t>
      </w:r>
    </w:p>
    <w:p w14:paraId="4E4E6FF2" w14:textId="77777777" w:rsidR="00B6195E" w:rsidRPr="009C7021" w:rsidRDefault="00B6195E" w:rsidP="00B6195E">
      <w:pPr>
        <w:spacing w:before="0" w:line="240" w:lineRule="auto"/>
        <w:ind w:left="720" w:hanging="720"/>
        <w:rPr>
          <w:rFonts w:ascii="Calibri" w:hAnsi="Calibri" w:cs="Calibri"/>
          <w:sz w:val="20"/>
        </w:rPr>
      </w:pPr>
      <w:r w:rsidRPr="009C7021">
        <w:rPr>
          <w:rFonts w:ascii="Calibri" w:hAnsi="Calibri" w:cs="Calibri"/>
          <w:color w:val="000000"/>
          <w:sz w:val="20"/>
        </w:rPr>
        <w:t>This declaration of conformity is issued under the sole responsibility of the manufacturer:</w:t>
      </w:r>
    </w:p>
    <w:p w14:paraId="32296644" w14:textId="77777777" w:rsidR="00B6195E" w:rsidRPr="009C7021" w:rsidRDefault="00B6195E" w:rsidP="00B6195E">
      <w:pPr>
        <w:spacing w:before="0" w:line="240" w:lineRule="auto"/>
        <w:ind w:left="720" w:hanging="720"/>
        <w:rPr>
          <w:rFonts w:ascii="Calibri" w:hAnsi="Calibri" w:cs="Calibri"/>
          <w:sz w:val="20"/>
        </w:rPr>
      </w:pPr>
      <w:r w:rsidRPr="009C7021">
        <w:rPr>
          <w:rFonts w:ascii="Calibri" w:hAnsi="Calibri" w:cs="Calibri"/>
          <w:sz w:val="20"/>
        </w:rPr>
        <w:tab/>
        <w:t>Apogee Instruments, Inc</w:t>
      </w:r>
      <w:proofErr w:type="gramStart"/>
      <w:r w:rsidRPr="009C7021">
        <w:rPr>
          <w:rFonts w:ascii="Calibri" w:hAnsi="Calibri" w:cs="Calibri"/>
          <w:sz w:val="20"/>
        </w:rPr>
        <w:t>.</w:t>
      </w:r>
      <w:proofErr w:type="gramEnd"/>
      <w:r w:rsidRPr="009C7021">
        <w:rPr>
          <w:rFonts w:ascii="Calibri" w:hAnsi="Calibri" w:cs="Calibri"/>
          <w:sz w:val="20"/>
        </w:rPr>
        <w:br/>
        <w:t>721 W 1800 N</w:t>
      </w:r>
      <w:r w:rsidRPr="009C7021">
        <w:rPr>
          <w:rFonts w:ascii="Calibri" w:hAnsi="Calibri" w:cs="Calibri"/>
          <w:sz w:val="20"/>
        </w:rPr>
        <w:br/>
        <w:t>Logan, Utah 84321</w:t>
      </w:r>
      <w:r w:rsidRPr="009C7021">
        <w:rPr>
          <w:rFonts w:ascii="Calibri" w:hAnsi="Calibri" w:cs="Calibri"/>
          <w:sz w:val="20"/>
        </w:rPr>
        <w:br/>
        <w:t>USA</w:t>
      </w:r>
    </w:p>
    <w:p w14:paraId="7944FFE3" w14:textId="77777777" w:rsidR="00B6195E" w:rsidRPr="009C7021" w:rsidRDefault="00B6195E" w:rsidP="00B6195E">
      <w:pPr>
        <w:spacing w:before="0" w:after="0" w:line="240" w:lineRule="auto"/>
        <w:rPr>
          <w:rFonts w:ascii="Calibri" w:hAnsi="Calibri" w:cs="Calibri"/>
          <w:sz w:val="20"/>
        </w:rPr>
      </w:pPr>
      <w:proofErr w:type="gramStart"/>
      <w:r w:rsidRPr="009C7021">
        <w:rPr>
          <w:rFonts w:ascii="Calibri" w:hAnsi="Calibri" w:cs="Calibri"/>
          <w:sz w:val="20"/>
        </w:rPr>
        <w:t>for</w:t>
      </w:r>
      <w:proofErr w:type="gramEnd"/>
      <w:r w:rsidRPr="009C7021">
        <w:rPr>
          <w:rFonts w:ascii="Calibri" w:hAnsi="Calibri" w:cs="Calibri"/>
          <w:sz w:val="20"/>
        </w:rPr>
        <w:t xml:space="preserve"> the following product(s):</w:t>
      </w:r>
    </w:p>
    <w:p w14:paraId="6719A8B7" w14:textId="77777777" w:rsidR="00B6195E" w:rsidRPr="009C7021" w:rsidRDefault="00B6195E" w:rsidP="00B6195E">
      <w:pPr>
        <w:spacing w:before="0" w:after="0" w:line="240" w:lineRule="auto"/>
        <w:rPr>
          <w:rFonts w:ascii="Calibri" w:hAnsi="Calibri" w:cs="Calibri"/>
          <w:sz w:val="20"/>
        </w:rPr>
      </w:pPr>
    </w:p>
    <w:p w14:paraId="5E6A5B0E" w14:textId="3F0BC1BB" w:rsidR="00B6195E" w:rsidRPr="009C7021" w:rsidRDefault="00B6195E" w:rsidP="00B6195E">
      <w:pPr>
        <w:spacing w:before="0" w:after="0" w:line="240" w:lineRule="auto"/>
        <w:rPr>
          <w:rFonts w:ascii="Calibri" w:hAnsi="Calibri" w:cs="Calibri"/>
          <w:sz w:val="20"/>
        </w:rPr>
      </w:pPr>
      <w:r w:rsidRPr="009C7021">
        <w:rPr>
          <w:rFonts w:ascii="Calibri" w:hAnsi="Calibri" w:cs="Calibri"/>
          <w:sz w:val="20"/>
        </w:rPr>
        <w:t xml:space="preserve">Models: </w:t>
      </w:r>
      <w:r w:rsidRPr="009C7021">
        <w:rPr>
          <w:rFonts w:ascii="Calibri" w:eastAsia="UnitPro-Regular" w:hAnsi="Calibri" w:cs="Calibri"/>
          <w:bCs/>
          <w:sz w:val="20"/>
        </w:rPr>
        <w:t>MU-100, MU-200</w:t>
      </w:r>
      <w:r w:rsidRPr="009C7021">
        <w:rPr>
          <w:rFonts w:ascii="Calibri" w:hAnsi="Calibri" w:cs="Calibri"/>
          <w:sz w:val="20"/>
        </w:rPr>
        <w:br/>
        <w:t>Type: Ultraviolet Sensor</w:t>
      </w:r>
    </w:p>
    <w:p w14:paraId="31341B7A" w14:textId="77777777" w:rsidR="00B6195E" w:rsidRPr="009C7021" w:rsidRDefault="00B6195E" w:rsidP="00B6195E">
      <w:pPr>
        <w:spacing w:before="0" w:after="0" w:line="240" w:lineRule="auto"/>
        <w:rPr>
          <w:rFonts w:ascii="Calibri" w:hAnsi="Calibri" w:cs="Calibri"/>
          <w:sz w:val="20"/>
        </w:rPr>
      </w:pPr>
    </w:p>
    <w:p w14:paraId="0D4730DB" w14:textId="77777777" w:rsidR="00211534" w:rsidRDefault="00211534" w:rsidP="00211534">
      <w:pPr>
        <w:spacing w:before="0" w:after="0" w:line="240" w:lineRule="auto"/>
        <w:rPr>
          <w:rFonts w:asciiTheme="minorHAnsi" w:hAnsiTheme="minorHAnsi" w:cstheme="minorHAnsi"/>
          <w:sz w:val="20"/>
          <w:szCs w:val="18"/>
        </w:rPr>
      </w:pPr>
      <w:r>
        <w:rPr>
          <w:rFonts w:asciiTheme="minorHAnsi" w:hAnsiTheme="minorHAnsi" w:cstheme="minorHAnsi"/>
          <w:color w:val="000000"/>
          <w:sz w:val="20"/>
          <w:szCs w:val="18"/>
        </w:rPr>
        <w:t>The object of the declaration described above is in conformity with the relevant Union harmonization legislation:</w:t>
      </w:r>
    </w:p>
    <w:p w14:paraId="7F2A0777" w14:textId="77777777" w:rsidR="00211534" w:rsidRDefault="00211534" w:rsidP="00211534">
      <w:pPr>
        <w:spacing w:before="0" w:after="0" w:line="240" w:lineRule="auto"/>
        <w:rPr>
          <w:rFonts w:asciiTheme="minorHAnsi" w:hAnsiTheme="minorHAnsi" w:cstheme="minorHAnsi"/>
          <w:sz w:val="20"/>
          <w:szCs w:val="18"/>
        </w:rPr>
      </w:pPr>
    </w:p>
    <w:p w14:paraId="0A6D4C21" w14:textId="77777777" w:rsidR="00211534" w:rsidRDefault="00211534" w:rsidP="00211534">
      <w:pPr>
        <w:spacing w:before="0" w:after="0" w:line="240" w:lineRule="auto"/>
        <w:rPr>
          <w:rFonts w:asciiTheme="minorHAnsi" w:hAnsiTheme="minorHAnsi" w:cstheme="minorHAnsi"/>
          <w:sz w:val="20"/>
          <w:szCs w:val="18"/>
        </w:rPr>
      </w:pPr>
      <w:r>
        <w:rPr>
          <w:rFonts w:asciiTheme="minorHAnsi" w:hAnsiTheme="minorHAnsi" w:cstheme="minorHAnsi"/>
          <w:sz w:val="20"/>
          <w:szCs w:val="18"/>
        </w:rPr>
        <w:t>2014/30/EU</w:t>
      </w:r>
      <w:r>
        <w:rPr>
          <w:rFonts w:asciiTheme="minorHAnsi" w:hAnsiTheme="minorHAnsi" w:cstheme="minorHAnsi"/>
          <w:sz w:val="20"/>
          <w:szCs w:val="18"/>
        </w:rPr>
        <w:tab/>
        <w:t>Electromagnetic Compatibility (EMC) Directive</w:t>
      </w:r>
    </w:p>
    <w:p w14:paraId="1E0E570C" w14:textId="77777777" w:rsidR="00211534" w:rsidRDefault="00211534" w:rsidP="00211534">
      <w:pPr>
        <w:spacing w:before="0" w:after="0" w:line="240" w:lineRule="auto"/>
        <w:rPr>
          <w:rFonts w:asciiTheme="minorHAnsi" w:hAnsiTheme="minorHAnsi" w:cstheme="minorHAnsi"/>
          <w:sz w:val="20"/>
          <w:szCs w:val="18"/>
        </w:rPr>
      </w:pPr>
      <w:r>
        <w:rPr>
          <w:rFonts w:asciiTheme="minorHAnsi" w:hAnsiTheme="minorHAnsi" w:cstheme="minorHAnsi"/>
          <w:sz w:val="20"/>
          <w:szCs w:val="18"/>
        </w:rPr>
        <w:t>2011/65/EU</w:t>
      </w:r>
      <w:r>
        <w:rPr>
          <w:rFonts w:asciiTheme="minorHAnsi" w:hAnsiTheme="minorHAnsi" w:cstheme="minorHAnsi"/>
          <w:sz w:val="20"/>
          <w:szCs w:val="18"/>
        </w:rPr>
        <w:tab/>
        <w:t>Restriction of Hazardous Substances (RoHS 2) Directive</w:t>
      </w:r>
    </w:p>
    <w:p w14:paraId="272E1EA9" w14:textId="77777777" w:rsidR="00211534" w:rsidRDefault="00211534" w:rsidP="00211534">
      <w:pPr>
        <w:spacing w:before="0" w:after="0" w:line="240" w:lineRule="auto"/>
        <w:rPr>
          <w:rFonts w:asciiTheme="minorHAnsi" w:hAnsiTheme="minorHAnsi" w:cstheme="minorHAnsi"/>
          <w:sz w:val="20"/>
          <w:szCs w:val="18"/>
        </w:rPr>
      </w:pPr>
      <w:r>
        <w:rPr>
          <w:rFonts w:asciiTheme="minorHAnsi" w:hAnsiTheme="minorHAnsi" w:cstheme="minorHAnsi"/>
          <w:sz w:val="20"/>
          <w:szCs w:val="18"/>
        </w:rPr>
        <w:t>2015/863/EU</w:t>
      </w:r>
      <w:r>
        <w:rPr>
          <w:rFonts w:asciiTheme="minorHAnsi" w:hAnsiTheme="minorHAnsi" w:cstheme="minorHAnsi"/>
          <w:sz w:val="20"/>
          <w:szCs w:val="18"/>
        </w:rPr>
        <w:tab/>
        <w:t>Amending Annex II to Directive 2011/65/EU (RoHS 3)</w:t>
      </w:r>
    </w:p>
    <w:p w14:paraId="2F5AEED2" w14:textId="77777777" w:rsidR="00211534" w:rsidRDefault="00211534" w:rsidP="00211534">
      <w:pPr>
        <w:spacing w:before="0" w:after="0" w:line="240" w:lineRule="auto"/>
        <w:rPr>
          <w:rFonts w:asciiTheme="minorHAnsi" w:hAnsiTheme="minorHAnsi" w:cstheme="minorHAnsi"/>
          <w:sz w:val="20"/>
          <w:szCs w:val="18"/>
        </w:rPr>
      </w:pPr>
    </w:p>
    <w:p w14:paraId="4E88B552" w14:textId="77777777" w:rsidR="00211534" w:rsidRDefault="00211534" w:rsidP="00211534">
      <w:pPr>
        <w:spacing w:before="0" w:after="0" w:line="240" w:lineRule="auto"/>
        <w:rPr>
          <w:rFonts w:asciiTheme="minorHAnsi" w:hAnsiTheme="minorHAnsi" w:cstheme="minorHAnsi"/>
          <w:sz w:val="20"/>
          <w:szCs w:val="18"/>
        </w:rPr>
      </w:pPr>
      <w:r>
        <w:rPr>
          <w:rFonts w:asciiTheme="minorHAnsi" w:hAnsiTheme="minorHAnsi" w:cstheme="minorHAnsi"/>
          <w:sz w:val="20"/>
          <w:szCs w:val="18"/>
        </w:rPr>
        <w:t>Standards referenced during compliance assessment:</w:t>
      </w:r>
    </w:p>
    <w:p w14:paraId="6DA0EC1E" w14:textId="77777777" w:rsidR="00211534" w:rsidRDefault="00211534" w:rsidP="00211534">
      <w:pPr>
        <w:spacing w:before="0" w:after="0" w:line="240" w:lineRule="auto"/>
        <w:rPr>
          <w:rFonts w:asciiTheme="minorHAnsi" w:hAnsiTheme="minorHAnsi" w:cstheme="minorHAnsi"/>
          <w:sz w:val="20"/>
          <w:szCs w:val="18"/>
        </w:rPr>
      </w:pPr>
    </w:p>
    <w:p w14:paraId="518F393A" w14:textId="77777777" w:rsidR="00211534" w:rsidRDefault="00211534" w:rsidP="00211534">
      <w:pPr>
        <w:spacing w:before="0" w:after="0" w:line="240" w:lineRule="auto"/>
        <w:rPr>
          <w:rFonts w:asciiTheme="minorHAnsi" w:hAnsiTheme="minorHAnsi" w:cstheme="minorHAnsi"/>
          <w:sz w:val="20"/>
          <w:szCs w:val="18"/>
        </w:rPr>
      </w:pPr>
      <w:r>
        <w:rPr>
          <w:rFonts w:asciiTheme="minorHAnsi" w:hAnsiTheme="minorHAnsi" w:cstheme="minorHAnsi"/>
          <w:sz w:val="20"/>
          <w:szCs w:val="18"/>
        </w:rPr>
        <w:t>EN 61326-1:2013</w:t>
      </w:r>
      <w:r>
        <w:rPr>
          <w:rFonts w:asciiTheme="minorHAnsi" w:hAnsiTheme="minorHAnsi" w:cstheme="minorHAnsi"/>
          <w:sz w:val="20"/>
          <w:szCs w:val="18"/>
        </w:rPr>
        <w:tab/>
        <w:t>Electrical equipment for measurement, control and laboratory use – EMC requirements</w:t>
      </w:r>
    </w:p>
    <w:p w14:paraId="7E93497F" w14:textId="77777777" w:rsidR="00211534" w:rsidRDefault="00211534" w:rsidP="00211534">
      <w:pPr>
        <w:spacing w:before="0" w:after="0" w:line="240" w:lineRule="auto"/>
        <w:ind w:left="1440" w:hanging="1440"/>
        <w:rPr>
          <w:rFonts w:asciiTheme="minorHAnsi" w:hAnsiTheme="minorHAnsi" w:cstheme="minorHAnsi"/>
          <w:sz w:val="20"/>
          <w:szCs w:val="18"/>
        </w:rPr>
      </w:pPr>
      <w:r>
        <w:rPr>
          <w:rFonts w:asciiTheme="minorHAnsi" w:hAnsiTheme="minorHAnsi" w:cstheme="minorHAnsi"/>
          <w:sz w:val="20"/>
          <w:szCs w:val="18"/>
        </w:rPr>
        <w:t>EN 50581:2012</w:t>
      </w:r>
      <w:r>
        <w:rPr>
          <w:rFonts w:asciiTheme="minorHAnsi" w:hAnsiTheme="minorHAnsi" w:cstheme="minorHAnsi"/>
          <w:sz w:val="20"/>
          <w:szCs w:val="18"/>
        </w:rPr>
        <w:tab/>
        <w:t>Technical documentation for the assessment of electrical and electronic products with respect to the restriction of hazardous substances</w:t>
      </w:r>
    </w:p>
    <w:p w14:paraId="73778EC3" w14:textId="77777777" w:rsidR="00211534" w:rsidRDefault="00211534" w:rsidP="00211534">
      <w:pPr>
        <w:spacing w:before="0" w:after="0" w:line="240" w:lineRule="auto"/>
        <w:rPr>
          <w:rFonts w:asciiTheme="minorHAnsi" w:hAnsiTheme="minorHAnsi" w:cstheme="minorHAnsi"/>
          <w:sz w:val="20"/>
          <w:szCs w:val="18"/>
        </w:rPr>
      </w:pPr>
    </w:p>
    <w:p w14:paraId="4CACB1F8" w14:textId="77777777" w:rsidR="00211534" w:rsidRDefault="00211534" w:rsidP="00211534">
      <w:pPr>
        <w:spacing w:before="0" w:after="0" w:line="240" w:lineRule="auto"/>
        <w:rPr>
          <w:rFonts w:asciiTheme="minorHAnsi" w:hAnsiTheme="minorHAnsi" w:cstheme="minorHAnsi"/>
          <w:sz w:val="20"/>
          <w:szCs w:val="18"/>
        </w:rPr>
      </w:pPr>
      <w:r>
        <w:rPr>
          <w:rFonts w:asciiTheme="minorHAnsi" w:hAnsiTheme="minorHAnsi" w:cstheme="minorHAnsi"/>
          <w:sz w:val="20"/>
          <w:szCs w:val="18"/>
        </w:rPr>
        <w:t xml:space="preserve">Please be advised that based on the information available to us from our raw material suppliers, the products manufactured by us do not contain, as intentional additives, any of the restricted materials including lead (see note below), mercury, cadmium, hexavalent chromium, </w:t>
      </w:r>
      <w:proofErr w:type="spellStart"/>
      <w:r>
        <w:rPr>
          <w:rFonts w:asciiTheme="minorHAnsi" w:hAnsiTheme="minorHAnsi" w:cstheme="minorHAnsi"/>
          <w:sz w:val="20"/>
          <w:szCs w:val="18"/>
        </w:rPr>
        <w:t>polybrominated</w:t>
      </w:r>
      <w:proofErr w:type="spellEnd"/>
      <w:r>
        <w:rPr>
          <w:rFonts w:asciiTheme="minorHAnsi" w:hAnsiTheme="minorHAnsi" w:cstheme="minorHAnsi"/>
          <w:sz w:val="20"/>
          <w:szCs w:val="18"/>
        </w:rPr>
        <w:t xml:space="preserve"> biphenyls (PBB), </w:t>
      </w:r>
      <w:proofErr w:type="spellStart"/>
      <w:r>
        <w:rPr>
          <w:rFonts w:asciiTheme="minorHAnsi" w:hAnsiTheme="minorHAnsi" w:cstheme="minorHAnsi"/>
          <w:sz w:val="20"/>
          <w:szCs w:val="18"/>
        </w:rPr>
        <w:t>polybrominated</w:t>
      </w:r>
      <w:proofErr w:type="spellEnd"/>
      <w:r>
        <w:rPr>
          <w:rFonts w:asciiTheme="minorHAnsi" w:hAnsiTheme="minorHAnsi" w:cstheme="minorHAnsi"/>
          <w:sz w:val="20"/>
          <w:szCs w:val="18"/>
        </w:rPr>
        <w:t xml:space="preserve"> </w:t>
      </w:r>
      <w:proofErr w:type="spellStart"/>
      <w:r>
        <w:rPr>
          <w:rFonts w:asciiTheme="minorHAnsi" w:hAnsiTheme="minorHAnsi" w:cstheme="minorHAnsi"/>
          <w:sz w:val="20"/>
          <w:szCs w:val="18"/>
        </w:rPr>
        <w:t>diphenyls</w:t>
      </w:r>
      <w:proofErr w:type="spellEnd"/>
      <w:r>
        <w:rPr>
          <w:rFonts w:asciiTheme="minorHAnsi" w:hAnsiTheme="minorHAnsi" w:cstheme="minorHAnsi"/>
          <w:sz w:val="20"/>
          <w:szCs w:val="18"/>
        </w:rPr>
        <w:t xml:space="preserve"> (PBDE), </w:t>
      </w:r>
      <w:proofErr w:type="spellStart"/>
      <w:proofErr w:type="gramStart"/>
      <w:r>
        <w:rPr>
          <w:rFonts w:asciiTheme="minorHAnsi" w:hAnsiTheme="minorHAnsi" w:cstheme="minorHAnsi"/>
          <w:sz w:val="20"/>
          <w:szCs w:val="18"/>
        </w:rPr>
        <w:t>bis</w:t>
      </w:r>
      <w:proofErr w:type="spellEnd"/>
      <w:r>
        <w:rPr>
          <w:rFonts w:asciiTheme="minorHAnsi" w:hAnsiTheme="minorHAnsi" w:cstheme="minorHAnsi"/>
          <w:sz w:val="20"/>
          <w:szCs w:val="18"/>
        </w:rPr>
        <w:t>(</w:t>
      </w:r>
      <w:proofErr w:type="gramEnd"/>
      <w:r>
        <w:rPr>
          <w:rFonts w:asciiTheme="minorHAnsi" w:hAnsiTheme="minorHAnsi" w:cstheme="minorHAnsi"/>
          <w:sz w:val="20"/>
          <w:szCs w:val="18"/>
        </w:rPr>
        <w:t xml:space="preserve">2-ethylhexyl) phthalate (DEHP), butyl benzyl phthalate (BBP), </w:t>
      </w:r>
      <w:proofErr w:type="spellStart"/>
      <w:r>
        <w:rPr>
          <w:rFonts w:asciiTheme="minorHAnsi" w:hAnsiTheme="minorHAnsi" w:cstheme="minorHAnsi"/>
          <w:sz w:val="20"/>
          <w:szCs w:val="18"/>
        </w:rPr>
        <w:t>dibutyl</w:t>
      </w:r>
      <w:proofErr w:type="spellEnd"/>
      <w:r>
        <w:rPr>
          <w:rFonts w:asciiTheme="minorHAnsi" w:hAnsiTheme="minorHAnsi" w:cstheme="minorHAnsi"/>
          <w:sz w:val="20"/>
          <w:szCs w:val="18"/>
        </w:rPr>
        <w:t xml:space="preserve"> phthalate (DBP), and </w:t>
      </w:r>
      <w:proofErr w:type="spellStart"/>
      <w:r>
        <w:rPr>
          <w:rFonts w:asciiTheme="minorHAnsi" w:hAnsiTheme="minorHAnsi" w:cstheme="minorHAnsi"/>
          <w:sz w:val="20"/>
          <w:szCs w:val="18"/>
        </w:rPr>
        <w:t>diisobutyl</w:t>
      </w:r>
      <w:proofErr w:type="spellEnd"/>
      <w:r>
        <w:rPr>
          <w:rFonts w:asciiTheme="minorHAnsi" w:hAnsiTheme="minorHAnsi" w:cstheme="minorHAnsi"/>
          <w:sz w:val="20"/>
          <w:szCs w:val="18"/>
        </w:rPr>
        <w:t xml:space="preserve"> phthalate (DIBP). However, please note that articles containing greater than 0.1% lead concentration are RoHS 3 compliant using exemption 6c.</w:t>
      </w:r>
    </w:p>
    <w:p w14:paraId="18345CED" w14:textId="77777777" w:rsidR="00211534" w:rsidRDefault="00211534" w:rsidP="00211534">
      <w:pPr>
        <w:spacing w:before="0" w:after="0" w:line="240" w:lineRule="auto"/>
        <w:rPr>
          <w:rFonts w:asciiTheme="minorHAnsi" w:hAnsiTheme="minorHAnsi" w:cstheme="minorHAnsi"/>
          <w:sz w:val="20"/>
          <w:szCs w:val="18"/>
        </w:rPr>
      </w:pPr>
    </w:p>
    <w:p w14:paraId="2BDD9DCE" w14:textId="77777777" w:rsidR="00211534" w:rsidRDefault="00211534" w:rsidP="00211534">
      <w:pPr>
        <w:spacing w:before="0" w:after="0" w:line="240" w:lineRule="auto"/>
        <w:rPr>
          <w:rFonts w:asciiTheme="minorHAnsi" w:hAnsiTheme="minorHAnsi" w:cstheme="minorHAnsi"/>
          <w:sz w:val="20"/>
          <w:szCs w:val="18"/>
        </w:rPr>
      </w:pPr>
      <w:r>
        <w:rPr>
          <w:rFonts w:asciiTheme="minorHAnsi" w:hAnsiTheme="minorHAnsi" w:cstheme="minorHAnsi"/>
          <w:sz w:val="20"/>
          <w:szCs w:val="18"/>
        </w:rPr>
        <w:t>Further note that Apogee Instruments does not specifically run any analysis on our raw materials or end products for the presence of these substances, but rely on the information provided to us by our material suppliers.</w:t>
      </w:r>
    </w:p>
    <w:p w14:paraId="6FFBBA08" w14:textId="77777777" w:rsidR="00211534" w:rsidRDefault="00211534" w:rsidP="00211534">
      <w:pPr>
        <w:spacing w:before="0" w:after="0" w:line="240" w:lineRule="auto"/>
        <w:rPr>
          <w:rFonts w:asciiTheme="minorHAnsi" w:hAnsiTheme="minorHAnsi" w:cstheme="minorHAnsi"/>
          <w:sz w:val="20"/>
        </w:rPr>
      </w:pPr>
    </w:p>
    <w:p w14:paraId="271CA8B6" w14:textId="77777777" w:rsidR="00211534" w:rsidRDefault="00211534" w:rsidP="00211534">
      <w:pPr>
        <w:spacing w:before="0" w:after="0" w:line="240" w:lineRule="auto"/>
        <w:rPr>
          <w:rFonts w:asciiTheme="minorHAnsi" w:hAnsiTheme="minorHAnsi" w:cstheme="minorHAnsi"/>
          <w:sz w:val="20"/>
        </w:rPr>
      </w:pPr>
      <w:r>
        <w:rPr>
          <w:rFonts w:asciiTheme="minorHAnsi" w:hAnsiTheme="minorHAnsi" w:cstheme="minorHAnsi"/>
          <w:sz w:val="20"/>
        </w:rPr>
        <w:t>Signed for and on behalf of:</w:t>
      </w:r>
    </w:p>
    <w:p w14:paraId="118125DD" w14:textId="77777777" w:rsidR="00211534" w:rsidRDefault="00211534" w:rsidP="00211534">
      <w:pPr>
        <w:spacing w:before="0" w:after="0" w:line="240" w:lineRule="auto"/>
        <w:rPr>
          <w:rFonts w:asciiTheme="minorHAnsi" w:hAnsiTheme="minorHAnsi" w:cstheme="minorHAnsi"/>
          <w:sz w:val="20"/>
        </w:rPr>
      </w:pPr>
      <w:r>
        <w:rPr>
          <w:rFonts w:asciiTheme="minorHAnsi" w:hAnsiTheme="minorHAnsi" w:cstheme="minorHAnsi"/>
          <w:sz w:val="20"/>
        </w:rPr>
        <w:t>Apogee Instruments, October 2019</w:t>
      </w:r>
    </w:p>
    <w:p w14:paraId="08381D05" w14:textId="77777777" w:rsidR="00B6195E" w:rsidRPr="009C7021" w:rsidRDefault="00B6195E" w:rsidP="00B6195E">
      <w:pPr>
        <w:spacing w:before="0" w:after="0" w:line="240" w:lineRule="auto"/>
        <w:rPr>
          <w:rFonts w:ascii="Calibri" w:hAnsi="Calibri" w:cs="Calibri"/>
          <w:sz w:val="20"/>
        </w:rPr>
      </w:pPr>
      <w:bookmarkStart w:id="7" w:name="_GoBack"/>
      <w:bookmarkEnd w:id="7"/>
    </w:p>
    <w:p w14:paraId="6BBE08CE" w14:textId="77777777" w:rsidR="00B6195E" w:rsidRPr="009C7021" w:rsidRDefault="00B6195E" w:rsidP="00B6195E">
      <w:pPr>
        <w:spacing w:before="0" w:after="0" w:line="240" w:lineRule="auto"/>
        <w:rPr>
          <w:rFonts w:ascii="Calibri" w:hAnsi="Calibri" w:cs="Calibri"/>
          <w:sz w:val="20"/>
        </w:rPr>
      </w:pPr>
      <w:r w:rsidRPr="009C7021">
        <w:rPr>
          <w:rFonts w:ascii="Calibri" w:hAnsi="Calibri" w:cs="Calibri"/>
          <w:noProof/>
          <w:sz w:val="20"/>
        </w:rPr>
        <w:drawing>
          <wp:inline distT="0" distB="0" distL="0" distR="0" wp14:anchorId="54271693" wp14:editId="7A99F2DF">
            <wp:extent cx="855316" cy="435078"/>
            <wp:effectExtent l="0" t="0" r="254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14:paraId="7464A551" w14:textId="77777777" w:rsidR="00B6195E" w:rsidRPr="009C7021" w:rsidRDefault="00B6195E" w:rsidP="00B6195E">
      <w:pPr>
        <w:spacing w:before="0" w:after="0" w:line="240" w:lineRule="auto"/>
        <w:rPr>
          <w:rFonts w:ascii="Calibri" w:hAnsi="Calibri" w:cs="Calibri"/>
          <w:sz w:val="20"/>
        </w:rPr>
      </w:pPr>
      <w:r w:rsidRPr="009C7021">
        <w:rPr>
          <w:rFonts w:ascii="Calibri" w:hAnsi="Calibri" w:cs="Calibri"/>
          <w:sz w:val="20"/>
        </w:rPr>
        <w:t>Bruce Bugbee</w:t>
      </w:r>
      <w:r w:rsidRPr="009C7021">
        <w:rPr>
          <w:rFonts w:ascii="Calibri" w:hAnsi="Calibri" w:cs="Calibri"/>
          <w:sz w:val="20"/>
        </w:rPr>
        <w:br/>
        <w:t>President</w:t>
      </w:r>
      <w:r w:rsidRPr="009C7021">
        <w:rPr>
          <w:rFonts w:ascii="Calibri" w:hAnsi="Calibri" w:cs="Calibri"/>
          <w:sz w:val="20"/>
        </w:rPr>
        <w:br/>
        <w:t>Apogee Instruments, Inc.</w:t>
      </w:r>
    </w:p>
    <w:p w14:paraId="4A1F70B7" w14:textId="77777777" w:rsidR="00B6195E" w:rsidRPr="009C7021" w:rsidRDefault="00B6195E">
      <w:pPr>
        <w:rPr>
          <w:rFonts w:ascii="Calibri" w:hAnsi="Calibri" w:cs="Calibri"/>
          <w:caps/>
          <w:color w:val="3C3C3C" w:themeColor="accent1" w:themeShade="7F"/>
          <w:spacing w:val="15"/>
          <w:sz w:val="20"/>
        </w:rPr>
      </w:pPr>
      <w:r w:rsidRPr="009C7021">
        <w:rPr>
          <w:rFonts w:ascii="Calibri" w:hAnsi="Calibri" w:cs="Calibri"/>
          <w:sz w:val="20"/>
        </w:rPr>
        <w:br w:type="page"/>
      </w:r>
    </w:p>
    <w:p w14:paraId="0902DED6" w14:textId="07FB2DF9" w:rsidR="00B5508F" w:rsidRPr="00200F59" w:rsidRDefault="00B5508F" w:rsidP="00D11D5D">
      <w:pPr>
        <w:pStyle w:val="Heading3"/>
        <w:rPr>
          <w:szCs w:val="32"/>
        </w:rPr>
      </w:pPr>
      <w:bookmarkStart w:id="8" w:name="_Toc453675116"/>
      <w:r w:rsidRPr="00200F59">
        <w:rPr>
          <w:szCs w:val="32"/>
        </w:rPr>
        <w:lastRenderedPageBreak/>
        <w:t>Introduction</w:t>
      </w:r>
      <w:bookmarkEnd w:id="5"/>
      <w:bookmarkEnd w:id="6"/>
      <w:bookmarkEnd w:id="8"/>
    </w:p>
    <w:p w14:paraId="4DBC231B" w14:textId="77777777" w:rsidR="009E5FDC" w:rsidRPr="009C7021" w:rsidRDefault="009E5FDC" w:rsidP="009E5FDC">
      <w:pPr>
        <w:rPr>
          <w:rFonts w:ascii="Calibri" w:hAnsi="Calibri" w:cs="Calibri"/>
          <w:sz w:val="20"/>
          <w:szCs w:val="18"/>
        </w:rPr>
      </w:pPr>
      <w:r w:rsidRPr="009C7021">
        <w:rPr>
          <w:rFonts w:ascii="Calibri" w:hAnsi="Calibri" w:cs="Calibri"/>
          <w:sz w:val="20"/>
          <w:szCs w:val="18"/>
        </w:rPr>
        <w:t>Ultraviolet (UV) radiation constitutes a portion of the electromagnetic spectrum from 100 to 400 nm, and is further subdivided into three wavelength ranges: UV-A (315 to 400 nm), UV-B (280 to 315 nm) and UV-C (100 to 280 nm). Much of the UV-B and all of the UV-C wavelengths from the sun are absorbed by the Earth’s atmosphere. There are also many artificial UV light sources available that output a select wavelength range or offer a broadband UV radiation source.</w:t>
      </w:r>
    </w:p>
    <w:p w14:paraId="459B9C6C" w14:textId="333CB63D" w:rsidR="009E5FDC" w:rsidRPr="009C7021" w:rsidRDefault="009E5FDC" w:rsidP="009E5FDC">
      <w:pPr>
        <w:rPr>
          <w:rFonts w:ascii="Calibri" w:hAnsi="Calibri" w:cs="Calibri"/>
          <w:sz w:val="20"/>
          <w:szCs w:val="18"/>
        </w:rPr>
      </w:pPr>
      <w:r w:rsidRPr="009C7021">
        <w:rPr>
          <w:rFonts w:ascii="Calibri" w:hAnsi="Calibri" w:cs="Calibri"/>
          <w:sz w:val="20"/>
          <w:szCs w:val="18"/>
        </w:rPr>
        <w:t>Most UV sensors designed for sunlight measurements are sensitive to UV radiation in the UV-A and UV-B ranges. Apogee Instruments MU series meters detect UV radiation from 250 to 400 nm and are calibrated in photon flux</w:t>
      </w:r>
      <w:r w:rsidR="00200F59" w:rsidRPr="009C7021">
        <w:rPr>
          <w:rFonts w:ascii="Calibri" w:hAnsi="Calibri" w:cs="Calibri"/>
          <w:sz w:val="20"/>
          <w:szCs w:val="18"/>
        </w:rPr>
        <w:t xml:space="preserve"> density</w:t>
      </w:r>
      <w:r w:rsidRPr="009C7021">
        <w:rPr>
          <w:rFonts w:ascii="Calibri" w:hAnsi="Calibri" w:cs="Calibri"/>
          <w:sz w:val="20"/>
          <w:szCs w:val="18"/>
        </w:rPr>
        <w:t xml:space="preserve"> units of micromoles per square meter per second (</w:t>
      </w:r>
      <w:r w:rsidR="00200F59" w:rsidRPr="009C7021">
        <w:rPr>
          <w:rFonts w:ascii="Calibri" w:hAnsi="Calibri" w:cs="Calibri"/>
          <w:sz w:val="20"/>
          <w:szCs w:val="18"/>
        </w:rPr>
        <w:t>µ</w:t>
      </w:r>
      <w:proofErr w:type="spellStart"/>
      <w:r w:rsidRPr="009C7021">
        <w:rPr>
          <w:rFonts w:ascii="Calibri" w:hAnsi="Calibri" w:cs="Calibri"/>
          <w:sz w:val="20"/>
          <w:szCs w:val="18"/>
        </w:rPr>
        <w:t>mol</w:t>
      </w:r>
      <w:proofErr w:type="spellEnd"/>
      <w:r w:rsidRPr="009C7021">
        <w:rPr>
          <w:rFonts w:ascii="Calibri" w:hAnsi="Calibri" w:cs="Calibri"/>
          <w:sz w:val="20"/>
          <w:szCs w:val="18"/>
        </w:rPr>
        <w:t xml:space="preserve"> m</w:t>
      </w:r>
      <w:r w:rsidRPr="009C7021">
        <w:rPr>
          <w:rFonts w:ascii="Calibri" w:hAnsi="Calibri" w:cs="Calibri"/>
          <w:sz w:val="20"/>
          <w:szCs w:val="18"/>
          <w:vertAlign w:val="superscript"/>
        </w:rPr>
        <w:t>-2</w:t>
      </w:r>
      <w:r w:rsidRPr="009C7021">
        <w:rPr>
          <w:rFonts w:ascii="Calibri" w:hAnsi="Calibri" w:cs="Calibri"/>
          <w:sz w:val="20"/>
          <w:szCs w:val="18"/>
        </w:rPr>
        <w:t xml:space="preserve"> s</w:t>
      </w:r>
      <w:r w:rsidRPr="009C7021">
        <w:rPr>
          <w:rFonts w:ascii="Calibri" w:hAnsi="Calibri" w:cs="Calibri"/>
          <w:sz w:val="20"/>
          <w:szCs w:val="18"/>
          <w:vertAlign w:val="superscript"/>
        </w:rPr>
        <w:t>-1</w:t>
      </w:r>
      <w:r w:rsidRPr="009C7021">
        <w:rPr>
          <w:rFonts w:ascii="Calibri" w:hAnsi="Calibri" w:cs="Calibri"/>
          <w:sz w:val="20"/>
          <w:szCs w:val="18"/>
        </w:rPr>
        <w:t>). The output can also be expressed in energy flux units of watts per square meter (W m</w:t>
      </w:r>
      <w:r w:rsidRPr="009C7021">
        <w:rPr>
          <w:rFonts w:ascii="Calibri" w:hAnsi="Calibri" w:cs="Calibri"/>
          <w:sz w:val="20"/>
          <w:szCs w:val="18"/>
          <w:vertAlign w:val="superscript"/>
        </w:rPr>
        <w:t>-2</w:t>
      </w:r>
      <w:r w:rsidRPr="009C7021">
        <w:rPr>
          <w:rFonts w:ascii="Calibri" w:hAnsi="Calibri" w:cs="Calibri"/>
          <w:sz w:val="20"/>
          <w:szCs w:val="18"/>
        </w:rPr>
        <w:t>, equal to Joules per second per square meter).</w:t>
      </w:r>
    </w:p>
    <w:p w14:paraId="7DCCBE5C" w14:textId="77777777" w:rsidR="009E5FDC" w:rsidRPr="009C7021" w:rsidRDefault="009E5FDC" w:rsidP="009E5FDC">
      <w:pPr>
        <w:rPr>
          <w:rFonts w:ascii="Calibri" w:hAnsi="Calibri" w:cs="Calibri"/>
          <w:sz w:val="20"/>
          <w:szCs w:val="18"/>
        </w:rPr>
      </w:pPr>
      <w:r w:rsidRPr="009C7021">
        <w:rPr>
          <w:rFonts w:ascii="Calibri" w:hAnsi="Calibri" w:cs="Calibri"/>
          <w:sz w:val="20"/>
          <w:szCs w:val="18"/>
        </w:rPr>
        <w:t>Typical applications of UV meters include incoming UV radiation measurement in outdoor environments or in laboratory use with artificial light sources (e.g., germicidal lamps).</w:t>
      </w:r>
    </w:p>
    <w:p w14:paraId="5386BE2F" w14:textId="32AFDB8A" w:rsidR="00B5508F" w:rsidRPr="009C7021" w:rsidRDefault="009E5FDC" w:rsidP="009E5FDC">
      <w:pPr>
        <w:rPr>
          <w:rFonts w:ascii="Calibri" w:hAnsi="Calibri" w:cs="Calibri"/>
          <w:sz w:val="20"/>
        </w:rPr>
      </w:pPr>
      <w:r w:rsidRPr="009C7021">
        <w:rPr>
          <w:rFonts w:ascii="Calibri" w:hAnsi="Calibri" w:cs="Calibri"/>
          <w:sz w:val="20"/>
          <w:szCs w:val="18"/>
        </w:rPr>
        <w:t>Apogee Instruments MU series UV meters consist of a handheld meter and a dedicated sensor that is integrated into the top of the meter housing (MU-100) or connected by cable to an anodized aluminum housing (MU-200). Integrated and separate sensors consist of a photodiode and filter, and are potted solid with no internal air space. MU series meters provide a real-time photon flux or energy flux (menu selectable) reading on the LCD display that determines the UV radiation incident on a planar surface (does not have to be horizontal), where the radiation emanates from all angles of a hemisphere. MU series meters include manual and automatic data logging features for making spot-check measurements or calculating integrated daily total values</w:t>
      </w:r>
      <w:r w:rsidR="003255C9" w:rsidRPr="009C7021">
        <w:rPr>
          <w:rFonts w:ascii="Calibri" w:hAnsi="Calibri" w:cs="Calibri"/>
          <w:sz w:val="20"/>
          <w:szCs w:val="18"/>
        </w:rPr>
        <w:t>.</w:t>
      </w:r>
      <w:r w:rsidR="00B5508F" w:rsidRPr="009C7021">
        <w:rPr>
          <w:rFonts w:ascii="Calibri" w:hAnsi="Calibri" w:cs="Calibri"/>
          <w:sz w:val="20"/>
        </w:rPr>
        <w:br w:type="page"/>
      </w:r>
    </w:p>
    <w:p w14:paraId="733B056F" w14:textId="77777777" w:rsidR="00B5508F" w:rsidRPr="00200F59" w:rsidRDefault="00B5508F" w:rsidP="0076589B">
      <w:pPr>
        <w:pStyle w:val="Heading3"/>
        <w:rPr>
          <w:szCs w:val="32"/>
        </w:rPr>
      </w:pPr>
      <w:bookmarkStart w:id="9" w:name="_Toc390263762"/>
      <w:bookmarkStart w:id="10" w:name="_Toc390264168"/>
      <w:bookmarkStart w:id="11" w:name="_Toc453675117"/>
      <w:r w:rsidRPr="00200F59">
        <w:rPr>
          <w:szCs w:val="32"/>
        </w:rPr>
        <w:lastRenderedPageBreak/>
        <w:t>Sensor Models</w:t>
      </w:r>
      <w:bookmarkEnd w:id="9"/>
      <w:bookmarkEnd w:id="10"/>
      <w:bookmarkEnd w:id="11"/>
    </w:p>
    <w:p w14:paraId="27A4C0D0" w14:textId="77777777" w:rsidR="009E5FDC" w:rsidRPr="009C7021" w:rsidRDefault="009E5FDC" w:rsidP="009E5FDC">
      <w:pPr>
        <w:rPr>
          <w:rFonts w:asciiTheme="minorHAnsi" w:hAnsiTheme="minorHAnsi" w:cstheme="minorHAnsi"/>
          <w:sz w:val="20"/>
          <w:szCs w:val="18"/>
        </w:rPr>
      </w:pPr>
      <w:r w:rsidRPr="009C7021">
        <w:rPr>
          <w:rFonts w:asciiTheme="minorHAnsi" w:hAnsiTheme="minorHAnsi" w:cstheme="minorHAnsi"/>
          <w:sz w:val="20"/>
          <w:szCs w:val="18"/>
        </w:rPr>
        <w:t>Apogee MU series UV meters covered in this manual are self-contained and come complete with handheld meter and sensor.</w:t>
      </w:r>
    </w:p>
    <w:p w14:paraId="7685AB53" w14:textId="437F6CA3" w:rsidR="009E5FDC" w:rsidRDefault="009E5FDC" w:rsidP="009E5FDC">
      <w:pPr>
        <w:rPr>
          <w:rFonts w:asciiTheme="minorHAnsi" w:hAnsiTheme="minorHAnsi" w:cstheme="minorHAnsi"/>
          <w:color w:val="FF0000"/>
          <w:sz w:val="20"/>
        </w:rPr>
      </w:pPr>
      <w:r w:rsidRPr="009C7021">
        <w:rPr>
          <w:rFonts w:asciiTheme="minorHAnsi" w:hAnsiTheme="minorHAnsi" w:cstheme="minorHAnsi"/>
          <w:noProof/>
          <w:color w:val="FF0000"/>
          <w:sz w:val="20"/>
        </w:rPr>
        <mc:AlternateContent>
          <mc:Choice Requires="wps">
            <w:drawing>
              <wp:anchor distT="0" distB="0" distL="114300" distR="114300" simplePos="0" relativeHeight="251655680" behindDoc="0" locked="0" layoutInCell="1" allowOverlap="1" wp14:anchorId="010A7F19" wp14:editId="16796A47">
                <wp:simplePos x="0" y="0"/>
                <wp:positionH relativeFrom="margin">
                  <wp:posOffset>2092849</wp:posOffset>
                </wp:positionH>
                <wp:positionV relativeFrom="paragraph">
                  <wp:posOffset>470508</wp:posOffset>
                </wp:positionV>
                <wp:extent cx="3209925" cy="676275"/>
                <wp:effectExtent l="0" t="0" r="9525" b="952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676275"/>
                        </a:xfrm>
                        <a:prstGeom prst="rect">
                          <a:avLst/>
                        </a:prstGeom>
                        <a:solidFill>
                          <a:srgbClr val="FFFFFF"/>
                        </a:solidFill>
                        <a:ln w="9525">
                          <a:noFill/>
                          <a:miter lim="800000"/>
                          <a:headEnd/>
                          <a:tailEnd/>
                        </a:ln>
                      </wps:spPr>
                      <wps:txbx>
                        <w:txbxContent>
                          <w:p w14:paraId="763898D5" w14:textId="77777777" w:rsidR="009E5FDC" w:rsidRPr="009C7021" w:rsidRDefault="009E5FDC" w:rsidP="009E5FDC">
                            <w:pPr>
                              <w:rPr>
                                <w:rFonts w:asciiTheme="minorHAnsi" w:hAnsiTheme="minorHAnsi" w:cstheme="minorHAnsi"/>
                                <w:color w:val="000000"/>
                                <w:sz w:val="20"/>
                                <w:szCs w:val="16"/>
                              </w:rPr>
                            </w:pPr>
                            <w:r w:rsidRPr="009C7021">
                              <w:rPr>
                                <w:rFonts w:asciiTheme="minorHAnsi" w:hAnsiTheme="minorHAnsi" w:cstheme="minorHAnsi"/>
                                <w:color w:val="000000"/>
                                <w:sz w:val="20"/>
                                <w:szCs w:val="16"/>
                              </w:rPr>
                              <w:t>Sensor model number and serial number are located on a label on the backside of the handheld meter.</w:t>
                            </w:r>
                          </w:p>
                          <w:p w14:paraId="744C2141" w14:textId="77777777" w:rsidR="009E5FDC" w:rsidRDefault="009E5FDC" w:rsidP="009E5FD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0A7F19" id="_x0000_t202" coordsize="21600,21600" o:spt="202" path="m,l,21600r21600,l21600,xe">
                <v:stroke joinstyle="miter"/>
                <v:path gradientshapeok="t" o:connecttype="rect"/>
              </v:shapetype>
              <v:shape id="Text Box 2" o:spid="_x0000_s1026" type="#_x0000_t202" style="position:absolute;margin-left:164.8pt;margin-top:37.05pt;width:252.75pt;height:53.2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" stroked="f">
                <v:textbox>
                  <w:txbxContent>
                    <w:p w14:paraId="763898D5" w14:textId="77777777" w:rsidR="009E5FDC" w:rsidRPr="009C7021" w:rsidRDefault="009E5FDC" w:rsidP="009E5FDC">
                      <w:pPr>
                        <w:rPr>
                          <w:rFonts w:asciiTheme="minorHAnsi" w:hAnsiTheme="minorHAnsi" w:cstheme="minorHAnsi"/>
                          <w:color w:val="000000"/>
                          <w:sz w:val="20"/>
                          <w:szCs w:val="16"/>
                        </w:rPr>
                      </w:pPr>
                      <w:r w:rsidRPr="009C7021">
                        <w:rPr>
                          <w:rFonts w:asciiTheme="minorHAnsi" w:hAnsiTheme="minorHAnsi" w:cstheme="minorHAnsi"/>
                          <w:color w:val="000000"/>
                          <w:sz w:val="20"/>
                          <w:szCs w:val="16"/>
                        </w:rPr>
                        <w:t>Sensor model number and serial number are located on a label on the backside of the handheld meter.</w:t>
                      </w:r>
                    </w:p>
                    <w:p w14:paraId="744C2141" w14:textId="77777777" w:rsidR="009E5FDC" w:rsidRDefault="009E5FDC" w:rsidP="009E5FDC"/>
                  </w:txbxContent>
                </v:textbox>
                <w10:wrap anchorx="margin"/>
              </v:shape>
            </w:pict>
          </mc:Fallback>
        </mc:AlternateContent>
      </w:r>
      <w:r w:rsidRPr="009C7021">
        <w:rPr>
          <w:rFonts w:asciiTheme="minorHAnsi" w:hAnsiTheme="minorHAnsi" w:cstheme="minorHAnsi"/>
          <w:noProof/>
          <w:color w:val="FF0000"/>
          <w:sz w:val="20"/>
        </w:rPr>
        <w:drawing>
          <wp:inline distT="0" distB="0" distL="0" distR="0" wp14:anchorId="353047CB" wp14:editId="06557429">
            <wp:extent cx="1905000" cy="188905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 Label.jpg"/>
                    <pic:cNvPicPr/>
                  </pic:nvPicPr>
                  <pic:blipFill rotWithShape="1">
                    <a:blip r:embed="rId11">
                      <a:extLst>
                        <a:ext uri="{28A0092B-C50C-407E-A947-70E740481C1C}">
                          <a14:useLocalDpi xmlns:a14="http://schemas.microsoft.com/office/drawing/2010/main" val="0"/>
                        </a:ext>
                      </a:extLst>
                    </a:blip>
                    <a:srcRect l="-22" b="28051"/>
                    <a:stretch/>
                  </pic:blipFill>
                  <pic:spPr bwMode="auto">
                    <a:xfrm>
                      <a:off x="0" y="0"/>
                      <a:ext cx="1911020" cy="1895029"/>
                    </a:xfrm>
                    <a:prstGeom prst="rect">
                      <a:avLst/>
                    </a:prstGeom>
                    <a:ln>
                      <a:noFill/>
                    </a:ln>
                    <a:effectLst/>
                    <a:extLst>
                      <a:ext uri="{53640926-AAD7-44D8-BBD7-CCE9431645EC}">
                        <a14:shadowObscured xmlns:a14="http://schemas.microsoft.com/office/drawing/2010/main"/>
                      </a:ext>
                    </a:extLst>
                  </pic:spPr>
                </pic:pic>
              </a:graphicData>
            </a:graphic>
          </wp:inline>
        </w:drawing>
      </w:r>
    </w:p>
    <w:p w14:paraId="0F906D43" w14:textId="0A778861" w:rsidR="00F0733C" w:rsidRPr="009C7021" w:rsidRDefault="00211534" w:rsidP="009E5FDC">
      <w:pPr>
        <w:rPr>
          <w:rFonts w:asciiTheme="minorHAnsi" w:hAnsiTheme="minorHAnsi" w:cstheme="minorHAnsi"/>
          <w:color w:val="FF0000"/>
          <w:sz w:val="20"/>
        </w:rPr>
      </w:pPr>
      <w:r>
        <w:rPr>
          <w:noProof/>
        </w:rPr>
        <w:pict w14:anchorId="7F7DE87F">
          <v:shape id="_x0000_s1028" type="#_x0000_t75" style="position:absolute;margin-left:222pt;margin-top:18pt;width:162.3pt;height:201.75pt;z-index:-251653632;mso-position-horizontal-relative:text;mso-position-vertical-relative:text;mso-width-relative:page;mso-height-relative:page">
            <v:imagedata r:id="rId9" o:title="mu-200-standing"/>
          </v:shape>
        </w:pict>
      </w:r>
    </w:p>
    <w:p w14:paraId="2552A8AD" w14:textId="0A1A3260" w:rsidR="00200F59" w:rsidRDefault="00211534" w:rsidP="0048190C">
      <w:pPr>
        <w:rPr>
          <w:rFonts w:ascii="Avenir LT Std 35 Light" w:hAnsi="Avenir LT Std 35 Light"/>
        </w:rPr>
      </w:pPr>
      <w:r>
        <w:rPr>
          <w:rFonts w:ascii="Avenir LT Std 35 Light" w:hAnsi="Avenir LT Std 35 Light"/>
          <w:noProof/>
        </w:rPr>
        <w:pict w14:anchorId="050EE106">
          <v:shape id="_x0000_i1026" type="#_x0000_t75" style="width:122.85pt;height:187.05pt">
            <v:imagedata r:id="rId12" o:title="mu-100-uv-integrated-sensor-meter"/>
          </v:shape>
        </w:pict>
      </w:r>
      <w:r w:rsidR="00200F59">
        <w:rPr>
          <w:rFonts w:ascii="Avenir LT Std 35 Light" w:hAnsi="Avenir LT Std 35 Light"/>
        </w:rPr>
        <w:t xml:space="preserve">         </w:t>
      </w:r>
    </w:p>
    <w:p w14:paraId="443F89F3" w14:textId="1CC81B01" w:rsidR="00D129A5" w:rsidRPr="009C7021" w:rsidRDefault="00200F59" w:rsidP="00200F59">
      <w:pPr>
        <w:ind w:firstLine="720"/>
        <w:rPr>
          <w:rFonts w:ascii="Calibri" w:hAnsi="Calibri"/>
          <w:caps/>
          <w:color w:val="3C3C3C" w:themeColor="accent1" w:themeShade="7F"/>
          <w:spacing w:val="15"/>
          <w:sz w:val="36"/>
          <w:szCs w:val="32"/>
        </w:rPr>
      </w:pPr>
      <w:r w:rsidRPr="009C7021">
        <w:rPr>
          <w:rFonts w:ascii="Calibri" w:hAnsi="Calibri" w:cs="Calibri"/>
          <w:sz w:val="20"/>
          <w:szCs w:val="18"/>
        </w:rPr>
        <w:t>MU-100</w:t>
      </w:r>
      <w:r w:rsidRPr="009C7021">
        <w:rPr>
          <w:rFonts w:ascii="Calibri" w:hAnsi="Calibri" w:cs="Calibri"/>
          <w:sz w:val="20"/>
          <w:szCs w:val="18"/>
        </w:rPr>
        <w:tab/>
      </w:r>
      <w:r w:rsidRPr="009C7021">
        <w:rPr>
          <w:rFonts w:ascii="Calibri" w:hAnsi="Calibri" w:cs="Calibri"/>
          <w:sz w:val="20"/>
          <w:szCs w:val="18"/>
        </w:rPr>
        <w:tab/>
      </w:r>
      <w:r w:rsidRPr="009C7021">
        <w:rPr>
          <w:rFonts w:ascii="Calibri" w:hAnsi="Calibri" w:cs="Calibri"/>
          <w:sz w:val="20"/>
          <w:szCs w:val="18"/>
        </w:rPr>
        <w:tab/>
      </w:r>
      <w:r w:rsidRPr="009C7021">
        <w:rPr>
          <w:rFonts w:ascii="Calibri" w:hAnsi="Calibri" w:cs="Calibri"/>
          <w:sz w:val="20"/>
          <w:szCs w:val="18"/>
        </w:rPr>
        <w:tab/>
      </w:r>
      <w:r w:rsidRPr="009C7021">
        <w:rPr>
          <w:rFonts w:ascii="Calibri" w:hAnsi="Calibri" w:cs="Calibri"/>
          <w:sz w:val="20"/>
          <w:szCs w:val="18"/>
        </w:rPr>
        <w:tab/>
      </w:r>
      <w:r w:rsidRPr="009C7021">
        <w:rPr>
          <w:rFonts w:ascii="Calibri" w:hAnsi="Calibri" w:cs="Calibri"/>
          <w:sz w:val="20"/>
          <w:szCs w:val="18"/>
        </w:rPr>
        <w:tab/>
      </w:r>
      <w:r w:rsidRPr="009C7021">
        <w:rPr>
          <w:rFonts w:ascii="Calibri" w:hAnsi="Calibri" w:cs="Calibri"/>
          <w:sz w:val="20"/>
          <w:szCs w:val="18"/>
        </w:rPr>
        <w:tab/>
        <w:t xml:space="preserve">        MU-200</w:t>
      </w:r>
      <w:r w:rsidR="00D129A5" w:rsidRPr="009C7021">
        <w:rPr>
          <w:rFonts w:ascii="Calibri" w:hAnsi="Calibri"/>
          <w:caps/>
          <w:color w:val="3C3C3C" w:themeColor="accent1" w:themeShade="7F"/>
          <w:spacing w:val="15"/>
          <w:sz w:val="36"/>
          <w:szCs w:val="32"/>
        </w:rPr>
        <w:br w:type="page"/>
      </w:r>
    </w:p>
    <w:p w14:paraId="549C0E5C" w14:textId="27E9B23C" w:rsidR="00B5508F" w:rsidRPr="00200F59" w:rsidRDefault="00B5508F" w:rsidP="00894B27">
      <w:pPr>
        <w:pStyle w:val="Heading3"/>
        <w:rPr>
          <w:szCs w:val="32"/>
        </w:rPr>
      </w:pPr>
      <w:bookmarkStart w:id="12" w:name="_Toc390263763"/>
      <w:bookmarkStart w:id="13" w:name="_Toc390264169"/>
      <w:bookmarkStart w:id="14" w:name="_Toc453675118"/>
      <w:r w:rsidRPr="00200F59">
        <w:rPr>
          <w:szCs w:val="32"/>
        </w:rPr>
        <w:lastRenderedPageBreak/>
        <w:t>Specifications</w:t>
      </w:r>
      <w:bookmarkEnd w:id="12"/>
      <w:bookmarkEnd w:id="13"/>
      <w:bookmarkEnd w:id="14"/>
    </w:p>
    <w:tbl>
      <w:tblPr>
        <w:tblStyle w:val="MediumList1"/>
        <w:tblpPr w:leftFromText="180" w:rightFromText="180" w:vertAnchor="text" w:horzAnchor="margin" w:tblpY="181"/>
        <w:tblW w:w="9270" w:type="dxa"/>
        <w:tblLook w:val="04A0" w:firstRow="1" w:lastRow="0" w:firstColumn="1" w:lastColumn="0" w:noHBand="0" w:noVBand="1"/>
      </w:tblPr>
      <w:tblGrid>
        <w:gridCol w:w="2070"/>
        <w:gridCol w:w="3600"/>
        <w:gridCol w:w="3600"/>
      </w:tblGrid>
      <w:tr w:rsidR="00FB6729" w:rsidRPr="00F07C27" w14:paraId="2DE5AD86" w14:textId="77777777" w:rsidTr="005454F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bottom w:val="single" w:sz="4" w:space="0" w:color="FFFFFF" w:themeColor="background1"/>
            </w:tcBorders>
            <w:vAlign w:val="center"/>
          </w:tcPr>
          <w:p w14:paraId="151B6109" w14:textId="77777777" w:rsidR="00FB6729" w:rsidRPr="000B492A" w:rsidRDefault="00FB6729" w:rsidP="00C63571">
            <w:pPr>
              <w:rPr>
                <w:rFonts w:asciiTheme="minorHAnsi" w:hAnsiTheme="minorHAnsi" w:cstheme="minorHAnsi"/>
                <w:szCs w:val="16"/>
              </w:rPr>
            </w:pPr>
          </w:p>
        </w:tc>
        <w:tc>
          <w:tcPr>
            <w:tcW w:w="3600" w:type="dxa"/>
            <w:tcBorders>
              <w:bottom w:val="single" w:sz="4" w:space="0" w:color="FFFFFF" w:themeColor="background1"/>
            </w:tcBorders>
            <w:vAlign w:val="bottom"/>
          </w:tcPr>
          <w:p w14:paraId="3DA4792C" w14:textId="69C96FAA" w:rsidR="00FB6729" w:rsidRPr="000B492A" w:rsidRDefault="00FB6729" w:rsidP="00C6357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MU-100</w:t>
            </w:r>
          </w:p>
        </w:tc>
        <w:tc>
          <w:tcPr>
            <w:tcW w:w="3600" w:type="dxa"/>
            <w:tcBorders>
              <w:bottom w:val="single" w:sz="4" w:space="0" w:color="FFFFFF" w:themeColor="background1"/>
            </w:tcBorders>
            <w:vAlign w:val="bottom"/>
          </w:tcPr>
          <w:p w14:paraId="56664EB1" w14:textId="6FCDAF10" w:rsidR="00FB6729" w:rsidRPr="000B492A" w:rsidRDefault="00FB6729" w:rsidP="00C63571">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MU-200</w:t>
            </w:r>
          </w:p>
        </w:tc>
      </w:tr>
      <w:tr w:rsidR="00FB6729" w:rsidRPr="00F07C27" w14:paraId="2EC99D5D" w14:textId="77777777" w:rsidTr="00C6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1EF28C5B"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Calibration Uncertainty</w:t>
            </w:r>
          </w:p>
        </w:tc>
        <w:tc>
          <w:tcPr>
            <w:tcW w:w="7200" w:type="dxa"/>
            <w:gridSpan w:val="2"/>
            <w:tcBorders>
              <w:left w:val="single" w:sz="4" w:space="0" w:color="FFFFFF" w:themeColor="background1"/>
            </w:tcBorders>
            <w:vAlign w:val="center"/>
          </w:tcPr>
          <w:p w14:paraId="59FF360E" w14:textId="2D79030F" w:rsidR="00FB6729" w:rsidRPr="000B492A" w:rsidRDefault="00FB6729" w:rsidP="00C635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 10 % (see Calibration Traceability below)</w:t>
            </w:r>
          </w:p>
        </w:tc>
      </w:tr>
      <w:tr w:rsidR="00FB6729" w14:paraId="6C2939E3" w14:textId="77777777" w:rsidTr="00C63571">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07A6D04E"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Measurement Repeatability</w:t>
            </w:r>
          </w:p>
        </w:tc>
        <w:tc>
          <w:tcPr>
            <w:tcW w:w="7200" w:type="dxa"/>
            <w:gridSpan w:val="2"/>
            <w:tcBorders>
              <w:left w:val="single" w:sz="4" w:space="0" w:color="FFFFFF" w:themeColor="background1"/>
            </w:tcBorders>
            <w:vAlign w:val="center"/>
          </w:tcPr>
          <w:p w14:paraId="2591F9CF" w14:textId="2F187E69" w:rsidR="00FB6729" w:rsidRPr="000B492A" w:rsidRDefault="00375668" w:rsidP="00C635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L</w:t>
            </w:r>
            <w:r w:rsidR="00FB6729" w:rsidRPr="000B492A">
              <w:rPr>
                <w:rFonts w:asciiTheme="minorHAnsi" w:hAnsiTheme="minorHAnsi" w:cstheme="minorHAnsi"/>
                <w:szCs w:val="16"/>
              </w:rPr>
              <w:t>ess than 1 %</w:t>
            </w:r>
          </w:p>
        </w:tc>
      </w:tr>
      <w:tr w:rsidR="00FB6729" w:rsidRPr="00F07C27" w14:paraId="6A22BEF9" w14:textId="77777777" w:rsidTr="00C6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049EA271"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 xml:space="preserve">Non-stability </w:t>
            </w:r>
          </w:p>
          <w:p w14:paraId="54CA8EF5"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(Long-term Drift)</w:t>
            </w:r>
          </w:p>
        </w:tc>
        <w:tc>
          <w:tcPr>
            <w:tcW w:w="7200" w:type="dxa"/>
            <w:gridSpan w:val="2"/>
            <w:tcBorders>
              <w:left w:val="single" w:sz="4" w:space="0" w:color="FFFFFF" w:themeColor="background1"/>
            </w:tcBorders>
            <w:vAlign w:val="center"/>
          </w:tcPr>
          <w:p w14:paraId="79DB38E6" w14:textId="30A11F5F" w:rsidR="00FB6729" w:rsidRPr="000B492A" w:rsidRDefault="00375668" w:rsidP="00C635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L</w:t>
            </w:r>
            <w:r w:rsidR="00FB6729" w:rsidRPr="000B492A">
              <w:rPr>
                <w:rFonts w:asciiTheme="minorHAnsi" w:hAnsiTheme="minorHAnsi" w:cstheme="minorHAnsi"/>
                <w:szCs w:val="16"/>
              </w:rPr>
              <w:t>ess than 3 % per year</w:t>
            </w:r>
          </w:p>
        </w:tc>
      </w:tr>
      <w:tr w:rsidR="00FB6729" w:rsidRPr="00F07C27" w14:paraId="7B9116DB" w14:textId="77777777" w:rsidTr="00C63571">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52053431"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Non-linearity</w:t>
            </w:r>
          </w:p>
        </w:tc>
        <w:tc>
          <w:tcPr>
            <w:tcW w:w="7200" w:type="dxa"/>
            <w:gridSpan w:val="2"/>
            <w:tcBorders>
              <w:left w:val="single" w:sz="4" w:space="0" w:color="FFFFFF" w:themeColor="background1"/>
            </w:tcBorders>
            <w:vAlign w:val="center"/>
          </w:tcPr>
          <w:p w14:paraId="2CB01E8F" w14:textId="67B5AC4B" w:rsidR="00FB6729" w:rsidRPr="000B492A" w:rsidRDefault="00375668" w:rsidP="00C635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L</w:t>
            </w:r>
            <w:r w:rsidR="00FB6729" w:rsidRPr="000B492A">
              <w:rPr>
                <w:rFonts w:asciiTheme="minorHAnsi" w:hAnsiTheme="minorHAnsi" w:cstheme="minorHAnsi"/>
                <w:szCs w:val="16"/>
              </w:rPr>
              <w:t>ess than 1 % (up to 300 µ</w:t>
            </w:r>
            <w:proofErr w:type="spellStart"/>
            <w:r w:rsidR="00FB6729" w:rsidRPr="000B492A">
              <w:rPr>
                <w:rFonts w:asciiTheme="minorHAnsi" w:hAnsiTheme="minorHAnsi" w:cstheme="minorHAnsi"/>
                <w:szCs w:val="16"/>
              </w:rPr>
              <w:t>mol</w:t>
            </w:r>
            <w:proofErr w:type="spellEnd"/>
            <w:r w:rsidR="00FB6729" w:rsidRPr="000B492A">
              <w:rPr>
                <w:rFonts w:asciiTheme="minorHAnsi" w:hAnsiTheme="minorHAnsi" w:cstheme="minorHAnsi"/>
                <w:szCs w:val="16"/>
              </w:rPr>
              <w:t xml:space="preserve"> m</w:t>
            </w:r>
            <w:r w:rsidR="00FB6729" w:rsidRPr="000B492A">
              <w:rPr>
                <w:rFonts w:asciiTheme="minorHAnsi" w:hAnsiTheme="minorHAnsi" w:cstheme="minorHAnsi"/>
                <w:szCs w:val="16"/>
                <w:vertAlign w:val="superscript"/>
              </w:rPr>
              <w:t>-2</w:t>
            </w:r>
            <w:r w:rsidR="00FB6729" w:rsidRPr="000B492A">
              <w:rPr>
                <w:rFonts w:asciiTheme="minorHAnsi" w:hAnsiTheme="minorHAnsi" w:cstheme="minorHAnsi"/>
                <w:szCs w:val="16"/>
              </w:rPr>
              <w:t xml:space="preserve"> s</w:t>
            </w:r>
            <w:r w:rsidR="00FB6729" w:rsidRPr="000B492A">
              <w:rPr>
                <w:rFonts w:asciiTheme="minorHAnsi" w:hAnsiTheme="minorHAnsi" w:cstheme="minorHAnsi"/>
                <w:szCs w:val="16"/>
                <w:vertAlign w:val="superscript"/>
              </w:rPr>
              <w:t>-1</w:t>
            </w:r>
            <w:r w:rsidR="00FB6729" w:rsidRPr="000B492A">
              <w:rPr>
                <w:rFonts w:asciiTheme="minorHAnsi" w:hAnsiTheme="minorHAnsi" w:cstheme="minorHAnsi"/>
                <w:szCs w:val="16"/>
              </w:rPr>
              <w:t>)</w:t>
            </w:r>
          </w:p>
        </w:tc>
      </w:tr>
      <w:tr w:rsidR="00FB6729" w:rsidRPr="00F07C27" w14:paraId="700F127F" w14:textId="77777777" w:rsidTr="00C6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0826D7A2"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Response Time</w:t>
            </w:r>
          </w:p>
        </w:tc>
        <w:tc>
          <w:tcPr>
            <w:tcW w:w="7200" w:type="dxa"/>
            <w:gridSpan w:val="2"/>
            <w:tcBorders>
              <w:left w:val="single" w:sz="4" w:space="0" w:color="FFFFFF" w:themeColor="background1"/>
            </w:tcBorders>
            <w:vAlign w:val="center"/>
          </w:tcPr>
          <w:p w14:paraId="552B0FEE" w14:textId="6BD13702" w:rsidR="00FB6729" w:rsidRPr="000B492A" w:rsidRDefault="00375668" w:rsidP="00C635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L</w:t>
            </w:r>
            <w:r w:rsidR="00FB6729" w:rsidRPr="000B492A">
              <w:rPr>
                <w:rFonts w:asciiTheme="minorHAnsi" w:hAnsiTheme="minorHAnsi" w:cstheme="minorHAnsi"/>
                <w:szCs w:val="16"/>
              </w:rPr>
              <w:t xml:space="preserve">ess than 1 </w:t>
            </w:r>
            <w:proofErr w:type="spellStart"/>
            <w:r w:rsidR="00FB6729" w:rsidRPr="000B492A">
              <w:rPr>
                <w:rFonts w:asciiTheme="minorHAnsi" w:hAnsiTheme="minorHAnsi" w:cstheme="minorHAnsi"/>
                <w:szCs w:val="16"/>
              </w:rPr>
              <w:t>ms</w:t>
            </w:r>
            <w:proofErr w:type="spellEnd"/>
          </w:p>
        </w:tc>
      </w:tr>
      <w:tr w:rsidR="00FB6729" w:rsidRPr="00F07C27" w14:paraId="555BD194" w14:textId="77777777" w:rsidTr="00C63571">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0D4587B4"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Field of View</w:t>
            </w:r>
          </w:p>
        </w:tc>
        <w:tc>
          <w:tcPr>
            <w:tcW w:w="7200" w:type="dxa"/>
            <w:gridSpan w:val="2"/>
            <w:tcBorders>
              <w:left w:val="single" w:sz="4" w:space="0" w:color="FFFFFF" w:themeColor="background1"/>
            </w:tcBorders>
            <w:vAlign w:val="center"/>
          </w:tcPr>
          <w:p w14:paraId="3F73B7B8" w14:textId="2A7533C2" w:rsidR="00FB6729" w:rsidRPr="000B492A" w:rsidRDefault="00FB6729" w:rsidP="00C635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180º</w:t>
            </w:r>
          </w:p>
        </w:tc>
      </w:tr>
      <w:tr w:rsidR="00FB6729" w:rsidRPr="00F07C27" w14:paraId="2A460E34" w14:textId="77777777" w:rsidTr="00C6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3E83FC66"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Spectral Range</w:t>
            </w:r>
          </w:p>
        </w:tc>
        <w:tc>
          <w:tcPr>
            <w:tcW w:w="7200" w:type="dxa"/>
            <w:gridSpan w:val="2"/>
            <w:tcBorders>
              <w:left w:val="single" w:sz="4" w:space="0" w:color="FFFFFF" w:themeColor="background1"/>
            </w:tcBorders>
            <w:vAlign w:val="center"/>
          </w:tcPr>
          <w:p w14:paraId="6876A287" w14:textId="77777777" w:rsidR="00FB6729" w:rsidRPr="000B492A" w:rsidRDefault="00FB6729" w:rsidP="00C635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250 nm to 400 nm (see Spectral Response below)</w:t>
            </w:r>
          </w:p>
        </w:tc>
      </w:tr>
      <w:tr w:rsidR="00FB6729" w:rsidRPr="00F07C27" w14:paraId="2B0C6AC6" w14:textId="77777777" w:rsidTr="00C63571">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5C9BAFB7"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Directional (Cosine) Response</w:t>
            </w:r>
          </w:p>
        </w:tc>
        <w:tc>
          <w:tcPr>
            <w:tcW w:w="7200" w:type="dxa"/>
            <w:gridSpan w:val="2"/>
            <w:tcBorders>
              <w:left w:val="single" w:sz="4" w:space="0" w:color="FFFFFF" w:themeColor="background1"/>
            </w:tcBorders>
            <w:vAlign w:val="center"/>
          </w:tcPr>
          <w:p w14:paraId="5BB0DC9D" w14:textId="70264E6E" w:rsidR="00FB6729" w:rsidRPr="000B492A" w:rsidRDefault="00FB6729" w:rsidP="00C635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 10 % at 75º zenith angle</w:t>
            </w:r>
          </w:p>
        </w:tc>
      </w:tr>
      <w:tr w:rsidR="00F87A07" w:rsidRPr="00F07C27" w14:paraId="06BF0DB2" w14:textId="77777777" w:rsidTr="00C6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2EEE15DB" w14:textId="28E079EC" w:rsidR="00F87A07" w:rsidRPr="000B492A" w:rsidRDefault="00375668" w:rsidP="00C63571">
            <w:pPr>
              <w:rPr>
                <w:rFonts w:asciiTheme="minorHAnsi" w:hAnsiTheme="minorHAnsi" w:cstheme="minorHAnsi"/>
                <w:b w:val="0"/>
                <w:szCs w:val="16"/>
              </w:rPr>
            </w:pPr>
            <w:r w:rsidRPr="000B492A">
              <w:rPr>
                <w:rFonts w:asciiTheme="minorHAnsi" w:hAnsiTheme="minorHAnsi" w:cstheme="minorHAnsi"/>
                <w:b w:val="0"/>
                <w:szCs w:val="16"/>
              </w:rPr>
              <w:t>Maximum Range</w:t>
            </w:r>
          </w:p>
        </w:tc>
        <w:tc>
          <w:tcPr>
            <w:tcW w:w="7200" w:type="dxa"/>
            <w:gridSpan w:val="2"/>
            <w:tcBorders>
              <w:left w:val="single" w:sz="4" w:space="0" w:color="FFFFFF" w:themeColor="background1"/>
            </w:tcBorders>
            <w:vAlign w:val="center"/>
          </w:tcPr>
          <w:p w14:paraId="7EC92C8D" w14:textId="46B219FE" w:rsidR="00F87A07" w:rsidRPr="000B492A" w:rsidRDefault="00375668" w:rsidP="00C635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104.9 W per m</w:t>
            </w:r>
            <w:r w:rsidRPr="000B492A">
              <w:rPr>
                <w:rFonts w:asciiTheme="minorHAnsi" w:hAnsiTheme="minorHAnsi" w:cstheme="minorHAnsi"/>
                <w:szCs w:val="16"/>
                <w:vertAlign w:val="superscript"/>
              </w:rPr>
              <w:t>2</w:t>
            </w:r>
          </w:p>
        </w:tc>
      </w:tr>
      <w:tr w:rsidR="00FB6729" w:rsidRPr="00F07C27" w14:paraId="4A0ABCE1" w14:textId="77777777" w:rsidTr="00C63571">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1668EB73"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Temperature Response</w:t>
            </w:r>
          </w:p>
        </w:tc>
        <w:tc>
          <w:tcPr>
            <w:tcW w:w="7200" w:type="dxa"/>
            <w:gridSpan w:val="2"/>
            <w:tcBorders>
              <w:left w:val="single" w:sz="4" w:space="0" w:color="FFFFFF" w:themeColor="background1"/>
            </w:tcBorders>
            <w:vAlign w:val="center"/>
          </w:tcPr>
          <w:p w14:paraId="521D531F" w14:textId="0E90E2C2" w:rsidR="00FB6729" w:rsidRPr="000B492A" w:rsidRDefault="00375668" w:rsidP="00C635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A</w:t>
            </w:r>
            <w:r w:rsidR="00FB6729" w:rsidRPr="000B492A">
              <w:rPr>
                <w:rFonts w:asciiTheme="minorHAnsi" w:hAnsiTheme="minorHAnsi" w:cstheme="minorHAnsi"/>
                <w:szCs w:val="16"/>
              </w:rPr>
              <w:t>pproximately 0.1 % per C</w:t>
            </w:r>
          </w:p>
        </w:tc>
      </w:tr>
      <w:tr w:rsidR="00FB6729" w:rsidRPr="00F07C27" w14:paraId="243407C0" w14:textId="77777777" w:rsidTr="00C6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18FCDDCE"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Operating Environment</w:t>
            </w:r>
          </w:p>
        </w:tc>
        <w:tc>
          <w:tcPr>
            <w:tcW w:w="7200" w:type="dxa"/>
            <w:gridSpan w:val="2"/>
            <w:tcBorders>
              <w:left w:val="single" w:sz="4" w:space="0" w:color="FFFFFF" w:themeColor="background1"/>
            </w:tcBorders>
            <w:vAlign w:val="center"/>
          </w:tcPr>
          <w:p w14:paraId="37D5E80D" w14:textId="1B09B5CE" w:rsidR="00FB6729" w:rsidRPr="000B492A" w:rsidRDefault="00A80E67" w:rsidP="00C635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0 to 50 C; less than 90 % non-condensing relative humidity up to 30 C; less than 70 % non-</w:t>
            </w:r>
            <w:r w:rsidR="00F87A07" w:rsidRPr="000B492A">
              <w:rPr>
                <w:rFonts w:asciiTheme="minorHAnsi" w:hAnsiTheme="minorHAnsi" w:cstheme="minorHAnsi"/>
                <w:szCs w:val="16"/>
              </w:rPr>
              <w:t>condensing</w:t>
            </w:r>
            <w:r w:rsidRPr="000B492A">
              <w:rPr>
                <w:rFonts w:asciiTheme="minorHAnsi" w:hAnsiTheme="minorHAnsi" w:cstheme="minorHAnsi"/>
                <w:szCs w:val="16"/>
              </w:rPr>
              <w:t xml:space="preserve"> relative humidity from 30 to 50 C</w:t>
            </w:r>
          </w:p>
        </w:tc>
      </w:tr>
      <w:tr w:rsidR="00A80E67" w:rsidRPr="00F07C27" w14:paraId="705E2C5F" w14:textId="77777777" w:rsidTr="00C63571">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2B078292" w14:textId="67D93DA8" w:rsidR="00A80E67" w:rsidRPr="000B492A" w:rsidRDefault="00A80E67" w:rsidP="00C63571">
            <w:pPr>
              <w:rPr>
                <w:rFonts w:asciiTheme="minorHAnsi" w:hAnsiTheme="minorHAnsi" w:cstheme="minorHAnsi"/>
                <w:b w:val="0"/>
                <w:szCs w:val="16"/>
              </w:rPr>
            </w:pPr>
            <w:r w:rsidRPr="000B492A">
              <w:rPr>
                <w:rFonts w:asciiTheme="minorHAnsi" w:hAnsiTheme="minorHAnsi" w:cstheme="minorHAnsi"/>
                <w:b w:val="0"/>
                <w:szCs w:val="16"/>
              </w:rPr>
              <w:t>Meter Dimensions</w:t>
            </w:r>
          </w:p>
        </w:tc>
        <w:tc>
          <w:tcPr>
            <w:tcW w:w="7200" w:type="dxa"/>
            <w:gridSpan w:val="2"/>
            <w:tcBorders>
              <w:left w:val="single" w:sz="4" w:space="0" w:color="FFFFFF" w:themeColor="background1"/>
            </w:tcBorders>
            <w:vAlign w:val="center"/>
          </w:tcPr>
          <w:p w14:paraId="5A28F57A" w14:textId="141F4DB2" w:rsidR="00A80E67" w:rsidRPr="000B492A" w:rsidRDefault="00A80E67" w:rsidP="00C635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126 mm length; 70 mm width; 24 mm height</w:t>
            </w:r>
          </w:p>
        </w:tc>
      </w:tr>
      <w:tr w:rsidR="00FB6729" w:rsidRPr="00F07C27" w14:paraId="39F88FE4" w14:textId="77777777" w:rsidTr="00C6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7B1A2019" w14:textId="2069E1EF" w:rsidR="00FB6729" w:rsidRPr="000B492A" w:rsidRDefault="00A80E67" w:rsidP="00C63571">
            <w:pPr>
              <w:rPr>
                <w:rFonts w:asciiTheme="minorHAnsi" w:hAnsiTheme="minorHAnsi" w:cstheme="minorHAnsi"/>
                <w:b w:val="0"/>
                <w:szCs w:val="16"/>
              </w:rPr>
            </w:pPr>
            <w:r w:rsidRPr="000B492A">
              <w:rPr>
                <w:rFonts w:asciiTheme="minorHAnsi" w:hAnsiTheme="minorHAnsi" w:cstheme="minorHAnsi"/>
                <w:b w:val="0"/>
                <w:szCs w:val="16"/>
              </w:rPr>
              <w:t xml:space="preserve">Sensor </w:t>
            </w:r>
            <w:r w:rsidR="00FB6729" w:rsidRPr="000B492A">
              <w:rPr>
                <w:rFonts w:asciiTheme="minorHAnsi" w:hAnsiTheme="minorHAnsi" w:cstheme="minorHAnsi"/>
                <w:b w:val="0"/>
                <w:szCs w:val="16"/>
              </w:rPr>
              <w:t>Dimension</w:t>
            </w:r>
          </w:p>
        </w:tc>
        <w:tc>
          <w:tcPr>
            <w:tcW w:w="7200" w:type="dxa"/>
            <w:gridSpan w:val="2"/>
            <w:tcBorders>
              <w:left w:val="single" w:sz="4" w:space="0" w:color="FFFFFF" w:themeColor="background1"/>
            </w:tcBorders>
            <w:vAlign w:val="center"/>
          </w:tcPr>
          <w:p w14:paraId="344E46A2" w14:textId="77777777" w:rsidR="00FB6729" w:rsidRPr="000B492A" w:rsidRDefault="00FB6729" w:rsidP="00C6357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24 mm diameter; 28 mm height</w:t>
            </w:r>
          </w:p>
        </w:tc>
      </w:tr>
      <w:tr w:rsidR="00A80E67" w:rsidRPr="00F07C27" w14:paraId="442A504D" w14:textId="77777777" w:rsidTr="007B1CF0">
        <w:trPr>
          <w:trHeight w:val="288"/>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FFFFFF" w:themeColor="background1"/>
            </w:tcBorders>
            <w:vAlign w:val="center"/>
          </w:tcPr>
          <w:p w14:paraId="0FB4EBE8" w14:textId="77777777" w:rsidR="00A80E67" w:rsidRPr="000B492A" w:rsidRDefault="00A80E67" w:rsidP="00C63571">
            <w:pPr>
              <w:rPr>
                <w:rFonts w:asciiTheme="minorHAnsi" w:hAnsiTheme="minorHAnsi" w:cstheme="minorHAnsi"/>
                <w:b w:val="0"/>
                <w:szCs w:val="16"/>
              </w:rPr>
            </w:pPr>
            <w:r w:rsidRPr="000B492A">
              <w:rPr>
                <w:rFonts w:asciiTheme="minorHAnsi" w:hAnsiTheme="minorHAnsi" w:cstheme="minorHAnsi"/>
                <w:b w:val="0"/>
                <w:szCs w:val="16"/>
              </w:rPr>
              <w:t>Mass</w:t>
            </w:r>
          </w:p>
        </w:tc>
        <w:tc>
          <w:tcPr>
            <w:tcW w:w="3600" w:type="dxa"/>
            <w:tcBorders>
              <w:left w:val="single" w:sz="4" w:space="0" w:color="FFFFFF" w:themeColor="background1"/>
            </w:tcBorders>
            <w:vAlign w:val="center"/>
          </w:tcPr>
          <w:p w14:paraId="7923C317" w14:textId="6C004B34" w:rsidR="00A80E67" w:rsidRPr="000B492A" w:rsidRDefault="00A80E67" w:rsidP="00C635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150 g</w:t>
            </w:r>
          </w:p>
        </w:tc>
        <w:tc>
          <w:tcPr>
            <w:tcW w:w="3600" w:type="dxa"/>
            <w:tcBorders>
              <w:left w:val="single" w:sz="4" w:space="0" w:color="FFFFFF" w:themeColor="background1"/>
            </w:tcBorders>
            <w:vAlign w:val="center"/>
          </w:tcPr>
          <w:p w14:paraId="2ACAE119" w14:textId="625201D9" w:rsidR="00A80E67" w:rsidRPr="000B492A" w:rsidRDefault="00A80E67" w:rsidP="00C6357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180 g</w:t>
            </w:r>
          </w:p>
        </w:tc>
      </w:tr>
      <w:tr w:rsidR="00FB6729" w:rsidRPr="00F07C27" w14:paraId="2849CA01" w14:textId="77777777" w:rsidTr="00C6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0" w:type="dxa"/>
            <w:tcBorders>
              <w:bottom w:val="single" w:sz="4" w:space="0" w:color="FFFFFF" w:themeColor="background1"/>
              <w:right w:val="single" w:sz="4" w:space="0" w:color="FFFFFF" w:themeColor="background1"/>
            </w:tcBorders>
            <w:vAlign w:val="center"/>
          </w:tcPr>
          <w:p w14:paraId="26577A1C" w14:textId="77777777" w:rsidR="00FB6729" w:rsidRPr="000B492A" w:rsidRDefault="00FB6729" w:rsidP="00C63571">
            <w:pPr>
              <w:rPr>
                <w:rFonts w:asciiTheme="minorHAnsi" w:hAnsiTheme="minorHAnsi" w:cstheme="minorHAnsi"/>
                <w:b w:val="0"/>
                <w:szCs w:val="16"/>
              </w:rPr>
            </w:pPr>
            <w:r w:rsidRPr="000B492A">
              <w:rPr>
                <w:rFonts w:asciiTheme="minorHAnsi" w:hAnsiTheme="minorHAnsi" w:cstheme="minorHAnsi"/>
                <w:b w:val="0"/>
                <w:szCs w:val="16"/>
              </w:rPr>
              <w:t>Cable</w:t>
            </w:r>
          </w:p>
        </w:tc>
        <w:tc>
          <w:tcPr>
            <w:tcW w:w="7200" w:type="dxa"/>
            <w:gridSpan w:val="2"/>
            <w:tcBorders>
              <w:left w:val="single" w:sz="4" w:space="0" w:color="FFFFFF" w:themeColor="background1"/>
              <w:bottom w:val="single" w:sz="4" w:space="0" w:color="FFFFFF" w:themeColor="background1"/>
            </w:tcBorders>
            <w:vAlign w:val="center"/>
          </w:tcPr>
          <w:p w14:paraId="04F43960" w14:textId="5EDB4BD3" w:rsidR="00FB6729" w:rsidRPr="000B492A" w:rsidRDefault="00A80E67" w:rsidP="00677A6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6"/>
              </w:rPr>
            </w:pPr>
            <w:r w:rsidRPr="000B492A">
              <w:rPr>
                <w:rFonts w:asciiTheme="minorHAnsi" w:hAnsiTheme="minorHAnsi" w:cstheme="minorHAnsi"/>
                <w:szCs w:val="16"/>
              </w:rPr>
              <w:t>2</w:t>
            </w:r>
            <w:r w:rsidR="00FB6729" w:rsidRPr="000B492A">
              <w:rPr>
                <w:rFonts w:asciiTheme="minorHAnsi" w:hAnsiTheme="minorHAnsi" w:cstheme="minorHAnsi"/>
                <w:szCs w:val="16"/>
              </w:rPr>
              <w:t xml:space="preserve"> m of</w:t>
            </w:r>
            <w:r w:rsidR="00201820" w:rsidRPr="000B492A">
              <w:rPr>
                <w:rFonts w:asciiTheme="minorHAnsi" w:hAnsiTheme="minorHAnsi" w:cstheme="minorHAnsi"/>
                <w:szCs w:val="16"/>
              </w:rPr>
              <w:t xml:space="preserve"> two conductor,</w:t>
            </w:r>
            <w:r w:rsidR="00FB6729" w:rsidRPr="000B492A">
              <w:rPr>
                <w:rFonts w:asciiTheme="minorHAnsi" w:hAnsiTheme="minorHAnsi" w:cstheme="minorHAnsi"/>
                <w:szCs w:val="16"/>
              </w:rPr>
              <w:t xml:space="preserve"> shielded, twisted-pair wire; </w:t>
            </w:r>
            <w:r w:rsidR="00D335B4" w:rsidRPr="000B492A">
              <w:rPr>
                <w:rFonts w:asciiTheme="minorHAnsi" w:hAnsiTheme="minorHAnsi" w:cstheme="minorHAnsi"/>
                <w:szCs w:val="16"/>
              </w:rPr>
              <w:t>TPR</w:t>
            </w:r>
            <w:r w:rsidR="00FB6729" w:rsidRPr="000B492A">
              <w:rPr>
                <w:rFonts w:asciiTheme="minorHAnsi" w:hAnsiTheme="minorHAnsi" w:cstheme="minorHAnsi"/>
                <w:szCs w:val="16"/>
              </w:rPr>
              <w:t xml:space="preserve"> jacket (high water resistance, high UV stability, flexibility in cold conditions)</w:t>
            </w:r>
          </w:p>
        </w:tc>
      </w:tr>
    </w:tbl>
    <w:p w14:paraId="35F6FDF8" w14:textId="1C754112" w:rsidR="009E5FDC" w:rsidRPr="009C7021" w:rsidRDefault="00FB6729" w:rsidP="009E5FDC">
      <w:pPr>
        <w:rPr>
          <w:rFonts w:ascii="Calibri" w:hAnsi="Calibri" w:cs="Calibri"/>
          <w:b/>
          <w:sz w:val="20"/>
          <w:szCs w:val="18"/>
        </w:rPr>
      </w:pPr>
      <w:r w:rsidRPr="009C7021">
        <w:rPr>
          <w:rFonts w:ascii="Calibri" w:hAnsi="Calibri" w:cs="Calibri"/>
          <w:b/>
          <w:sz w:val="20"/>
          <w:szCs w:val="18"/>
        </w:rPr>
        <w:t>Calibration Traceability</w:t>
      </w:r>
    </w:p>
    <w:p w14:paraId="459ACFA7" w14:textId="7FE9AF8F" w:rsidR="009E5FDC" w:rsidRPr="009C7021" w:rsidRDefault="009E5FDC" w:rsidP="009E5FDC">
      <w:pPr>
        <w:rPr>
          <w:rFonts w:ascii="Calibri" w:hAnsi="Calibri" w:cs="Calibri"/>
          <w:sz w:val="20"/>
          <w:szCs w:val="18"/>
        </w:rPr>
      </w:pPr>
      <w:r w:rsidRPr="009C7021">
        <w:rPr>
          <w:rFonts w:ascii="Calibri" w:hAnsi="Calibri" w:cs="Calibri"/>
          <w:sz w:val="20"/>
          <w:szCs w:val="18"/>
        </w:rPr>
        <w:t xml:space="preserve">Apogee MU series UV meters are calibrated through side-by-side comparison to the mean of </w:t>
      </w:r>
      <w:r w:rsidR="005138B2">
        <w:rPr>
          <w:rFonts w:ascii="Calibri" w:hAnsi="Calibri" w:cs="Calibri"/>
          <w:sz w:val="20"/>
          <w:szCs w:val="18"/>
        </w:rPr>
        <w:t>three</w:t>
      </w:r>
      <w:r w:rsidRPr="009C7021">
        <w:rPr>
          <w:rFonts w:ascii="Calibri" w:hAnsi="Calibri" w:cs="Calibri"/>
          <w:sz w:val="20"/>
          <w:szCs w:val="18"/>
        </w:rPr>
        <w:t xml:space="preserve"> Apogee model SU-100 transfer standard UV sensors under high intensity discharge metal halide lamps. The transfer standard UV sensors are calibrated through side-by-side comparison to an Apogee model PS-200 </w:t>
      </w:r>
      <w:proofErr w:type="spellStart"/>
      <w:r w:rsidRPr="009C7021">
        <w:rPr>
          <w:rFonts w:ascii="Calibri" w:hAnsi="Calibri" w:cs="Calibri"/>
          <w:sz w:val="20"/>
          <w:szCs w:val="18"/>
        </w:rPr>
        <w:t>spectroradiometer</w:t>
      </w:r>
      <w:proofErr w:type="spellEnd"/>
      <w:r w:rsidRPr="009C7021">
        <w:rPr>
          <w:rFonts w:ascii="Calibri" w:hAnsi="Calibri" w:cs="Calibri"/>
          <w:sz w:val="20"/>
          <w:szCs w:val="18"/>
        </w:rPr>
        <w:t xml:space="preserve"> under sunlight (clear sky conditions) in Logan, Utah. The PS-200 is calibrated with a LI-COR model 1800-02 Optical Radiation Calibrator using a 200 W quartz halogen lamp. The 1800-02 and quartz halogen lamp are traceable to the National Institute of Standards and Technology (NIST).</w:t>
      </w:r>
    </w:p>
    <w:p w14:paraId="6CC51E7D" w14:textId="77EAD333" w:rsidR="003255C9" w:rsidRPr="009C7021" w:rsidRDefault="00FB6729" w:rsidP="003255C9">
      <w:pPr>
        <w:rPr>
          <w:rFonts w:ascii="Calibri" w:hAnsi="Calibri" w:cs="Calibri"/>
          <w:sz w:val="20"/>
          <w:szCs w:val="18"/>
        </w:rPr>
      </w:pPr>
      <w:r w:rsidRPr="009C7021">
        <w:rPr>
          <w:rFonts w:ascii="Calibri" w:hAnsi="Calibri" w:cs="Calibri"/>
          <w:b/>
          <w:sz w:val="20"/>
          <w:szCs w:val="18"/>
        </w:rPr>
        <w:t>Spectral Response</w:t>
      </w:r>
    </w:p>
    <w:p w14:paraId="39E9DB83" w14:textId="301D0319" w:rsidR="003255C9" w:rsidRDefault="000B492A">
      <w:pPr>
        <w:rPr>
          <w:rFonts w:cstheme="minorHAnsi"/>
          <w:b/>
        </w:rPr>
      </w:pPr>
      <w:r w:rsidRPr="008C25F3">
        <w:rPr>
          <w:rFonts w:ascii="Avenir LT Std 35 Light" w:hAnsi="Avenir LT Std 35 Light" w:cstheme="minorHAnsi"/>
          <w:noProof/>
        </w:rPr>
        <mc:AlternateContent>
          <mc:Choice Requires="wps">
            <w:drawing>
              <wp:anchor distT="0" distB="0" distL="114300" distR="114300" simplePos="0" relativeHeight="251654656" behindDoc="0" locked="0" layoutInCell="1" allowOverlap="1" wp14:anchorId="1427F0CA" wp14:editId="128AEA79">
                <wp:simplePos x="0" y="0"/>
                <wp:positionH relativeFrom="margin">
                  <wp:posOffset>3549380</wp:posOffset>
                </wp:positionH>
                <wp:positionV relativeFrom="paragraph">
                  <wp:posOffset>304435</wp:posOffset>
                </wp:positionV>
                <wp:extent cx="2209800" cy="1724025"/>
                <wp:effectExtent l="0" t="0" r="0" b="952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724025"/>
                        </a:xfrm>
                        <a:prstGeom prst="rect">
                          <a:avLst/>
                        </a:prstGeom>
                        <a:solidFill>
                          <a:srgbClr val="FFFFFF"/>
                        </a:solidFill>
                        <a:ln w="9525">
                          <a:noFill/>
                          <a:miter lim="800000"/>
                          <a:headEnd/>
                          <a:tailEnd/>
                        </a:ln>
                      </wps:spPr>
                      <wps:txbx>
                        <w:txbxContent>
                          <w:p w14:paraId="6E3CB0CB" w14:textId="09503973" w:rsidR="003255C9" w:rsidRPr="009C7021" w:rsidRDefault="003255C9" w:rsidP="003255C9">
                            <w:pPr>
                              <w:rPr>
                                <w:rFonts w:ascii="Calibri" w:hAnsi="Calibri" w:cs="Calibri"/>
                                <w:sz w:val="20"/>
                                <w:szCs w:val="16"/>
                              </w:rPr>
                            </w:pPr>
                            <w:r w:rsidRPr="009C7021">
                              <w:rPr>
                                <w:rFonts w:ascii="Calibri" w:hAnsi="Calibri" w:cs="Calibri"/>
                                <w:sz w:val="20"/>
                                <w:szCs w:val="16"/>
                              </w:rPr>
                              <w:t xml:space="preserve">Spectral response estimate of Apogee </w:t>
                            </w:r>
                            <w:r w:rsidR="00CA574E" w:rsidRPr="009C7021">
                              <w:rPr>
                                <w:rFonts w:ascii="Calibri" w:hAnsi="Calibri" w:cs="Calibri"/>
                                <w:sz w:val="20"/>
                                <w:szCs w:val="16"/>
                              </w:rPr>
                              <w:t>MU series meters</w:t>
                            </w:r>
                            <w:r w:rsidRPr="009C7021">
                              <w:rPr>
                                <w:rFonts w:ascii="Calibri" w:hAnsi="Calibri" w:cs="Calibri"/>
                                <w:sz w:val="20"/>
                                <w:szCs w:val="16"/>
                              </w:rPr>
                              <w:t xml:space="preserve">. Spectral response measurements were made at 10 nm increments across a wavelength range of 200 to 450 nm in a </w:t>
                            </w:r>
                            <w:proofErr w:type="spellStart"/>
                            <w:r w:rsidRPr="009C7021">
                              <w:rPr>
                                <w:rFonts w:ascii="Calibri" w:hAnsi="Calibri" w:cs="Calibri"/>
                                <w:sz w:val="20"/>
                                <w:szCs w:val="16"/>
                              </w:rPr>
                              <w:t>monochromator</w:t>
                            </w:r>
                            <w:proofErr w:type="spellEnd"/>
                            <w:r w:rsidRPr="009C7021">
                              <w:rPr>
                                <w:rFonts w:ascii="Calibri" w:hAnsi="Calibri" w:cs="Calibri"/>
                                <w:sz w:val="20"/>
                                <w:szCs w:val="16"/>
                              </w:rPr>
                              <w:t xml:space="preserve"> with an attached electric light source. Measured spectral data were normalized at 350 nm.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7F0CA" id="_x0000_s1027" type="#_x0000_t202" style="position:absolute;margin-left:279.5pt;margin-top:23.95pt;width:174pt;height:135.7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" stroked="f">
                <v:textbox>
                  <w:txbxContent>
                    <w:p w14:paraId="6E3CB0CB" w14:textId="09503973" w:rsidR="003255C9" w:rsidRPr="009C7021" w:rsidRDefault="003255C9" w:rsidP="003255C9">
                      <w:pPr>
                        <w:rPr>
                          <w:rFonts w:ascii="Calibri" w:hAnsi="Calibri" w:cs="Calibri"/>
                          <w:sz w:val="20"/>
                          <w:szCs w:val="16"/>
                        </w:rPr>
                      </w:pPr>
                      <w:r w:rsidRPr="009C7021">
                        <w:rPr>
                          <w:rFonts w:ascii="Calibri" w:hAnsi="Calibri" w:cs="Calibri"/>
                          <w:sz w:val="20"/>
                          <w:szCs w:val="16"/>
                        </w:rPr>
                        <w:t xml:space="preserve">Spectral response estimate of Apogee </w:t>
                      </w:r>
                      <w:r w:rsidR="00CA574E" w:rsidRPr="009C7021">
                        <w:rPr>
                          <w:rFonts w:ascii="Calibri" w:hAnsi="Calibri" w:cs="Calibri"/>
                          <w:sz w:val="20"/>
                          <w:szCs w:val="16"/>
                        </w:rPr>
                        <w:t>MU series meters</w:t>
                      </w:r>
                      <w:r w:rsidRPr="009C7021">
                        <w:rPr>
                          <w:rFonts w:ascii="Calibri" w:hAnsi="Calibri" w:cs="Calibri"/>
                          <w:sz w:val="20"/>
                          <w:szCs w:val="16"/>
                        </w:rPr>
                        <w:t xml:space="preserve">. Spectral response measurements were made at 10 nm increments across a wavelength range of 200 to 450 nm in a </w:t>
                      </w:r>
                      <w:proofErr w:type="spellStart"/>
                      <w:r w:rsidRPr="009C7021">
                        <w:rPr>
                          <w:rFonts w:ascii="Calibri" w:hAnsi="Calibri" w:cs="Calibri"/>
                          <w:sz w:val="20"/>
                          <w:szCs w:val="16"/>
                        </w:rPr>
                        <w:t>monochromator</w:t>
                      </w:r>
                      <w:proofErr w:type="spellEnd"/>
                      <w:r w:rsidRPr="009C7021">
                        <w:rPr>
                          <w:rFonts w:ascii="Calibri" w:hAnsi="Calibri" w:cs="Calibri"/>
                          <w:sz w:val="20"/>
                          <w:szCs w:val="16"/>
                        </w:rPr>
                        <w:t xml:space="preserve"> with an attached electric light source. Measured spectral data were normalized at 350 nm.</w:t>
                      </w:r>
                    </w:p>
                  </w:txbxContent>
                </v:textbox>
                <w10:wrap anchorx="margin"/>
              </v:shape>
            </w:pict>
          </mc:Fallback>
        </mc:AlternateContent>
      </w:r>
      <w:r>
        <w:rPr>
          <w:rFonts w:ascii="Avenir LT Std 35 Light" w:hAnsi="Avenir LT Std 35 Light" w:cstheme="minorHAnsi"/>
          <w:b/>
          <w:noProof/>
        </w:rPr>
        <w:drawing>
          <wp:anchor distT="0" distB="0" distL="114300" distR="114300" simplePos="0" relativeHeight="251660800" behindDoc="1" locked="0" layoutInCell="1" allowOverlap="1" wp14:anchorId="25D7C333" wp14:editId="640C9DA3">
            <wp:simplePos x="0" y="0"/>
            <wp:positionH relativeFrom="margin">
              <wp:align>left</wp:align>
            </wp:positionH>
            <wp:positionV relativeFrom="paragraph">
              <wp:posOffset>8255</wp:posOffset>
            </wp:positionV>
            <wp:extent cx="3429000" cy="251587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_ResponseGraph.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29000" cy="2515870"/>
                    </a:xfrm>
                    <a:prstGeom prst="rect">
                      <a:avLst/>
                    </a:prstGeom>
                  </pic:spPr>
                </pic:pic>
              </a:graphicData>
            </a:graphic>
            <wp14:sizeRelH relativeFrom="margin">
              <wp14:pctWidth>0</wp14:pctWidth>
            </wp14:sizeRelH>
            <wp14:sizeRelV relativeFrom="margin">
              <wp14:pctHeight>0</wp14:pctHeight>
            </wp14:sizeRelV>
          </wp:anchor>
        </w:drawing>
      </w:r>
      <w:r w:rsidR="003255C9">
        <w:rPr>
          <w:rFonts w:cstheme="minorHAnsi"/>
          <w:b/>
        </w:rPr>
        <w:br w:type="page"/>
      </w:r>
    </w:p>
    <w:p w14:paraId="2F3B0493" w14:textId="27A7CF84" w:rsidR="00B5508F" w:rsidRPr="00A80E67" w:rsidRDefault="00B5508F" w:rsidP="0076589B">
      <w:pPr>
        <w:pStyle w:val="Heading3"/>
        <w:rPr>
          <w:szCs w:val="32"/>
        </w:rPr>
      </w:pPr>
      <w:bookmarkStart w:id="15" w:name="_Toc390263764"/>
      <w:bookmarkStart w:id="16" w:name="_Toc390264170"/>
      <w:bookmarkStart w:id="17" w:name="_Toc453675119"/>
      <w:r w:rsidRPr="00A80E67">
        <w:rPr>
          <w:szCs w:val="32"/>
        </w:rPr>
        <w:lastRenderedPageBreak/>
        <w:t>Deployment and Installation</w:t>
      </w:r>
      <w:bookmarkEnd w:id="15"/>
      <w:bookmarkEnd w:id="16"/>
      <w:bookmarkEnd w:id="17"/>
    </w:p>
    <w:p w14:paraId="7F3E9544" w14:textId="77777777" w:rsidR="00CA574E" w:rsidRPr="009C7021" w:rsidRDefault="00CA574E" w:rsidP="00CA574E">
      <w:pPr>
        <w:rPr>
          <w:rFonts w:asciiTheme="minorHAnsi" w:hAnsiTheme="minorHAnsi" w:cstheme="minorHAnsi"/>
          <w:color w:val="000000"/>
          <w:sz w:val="20"/>
          <w:szCs w:val="18"/>
        </w:rPr>
      </w:pPr>
      <w:r w:rsidRPr="009C7021">
        <w:rPr>
          <w:rFonts w:asciiTheme="minorHAnsi" w:hAnsiTheme="minorHAnsi" w:cstheme="minorHAnsi"/>
          <w:color w:val="000000"/>
          <w:sz w:val="20"/>
          <w:szCs w:val="18"/>
        </w:rPr>
        <w:t>Apogee MU series meters are designed for spot-check measurements, and calculation of integrated daily totals (total number of photons incident on a planar surface over the course of a day) through the built-in logging feature. To accurately measure UV radiation incident on a horizontal surface, the sensor must be level. For this purpose, each MU model comes with a different option for mounting the sensor to a horizontal plane.</w:t>
      </w:r>
    </w:p>
    <w:p w14:paraId="1EF14086" w14:textId="2AC94BFD" w:rsidR="00CA574E" w:rsidRPr="009C7021" w:rsidRDefault="00CA574E" w:rsidP="00CA574E">
      <w:pPr>
        <w:rPr>
          <w:rFonts w:asciiTheme="minorHAnsi" w:hAnsiTheme="minorHAnsi" w:cstheme="minorHAnsi"/>
          <w:sz w:val="20"/>
        </w:rPr>
      </w:pPr>
      <w:r w:rsidRPr="009C7021">
        <w:rPr>
          <w:rFonts w:asciiTheme="minorHAnsi" w:hAnsiTheme="minorHAnsi" w:cstheme="minorHAnsi"/>
          <w:noProof/>
          <w:sz w:val="20"/>
        </w:rPr>
        <mc:AlternateContent>
          <mc:Choice Requires="wps">
            <w:drawing>
              <wp:anchor distT="0" distB="0" distL="114300" distR="114300" simplePos="0" relativeHeight="251656704" behindDoc="0" locked="0" layoutInCell="1" allowOverlap="1" wp14:anchorId="6DD5A7C6" wp14:editId="7A721534">
                <wp:simplePos x="0" y="0"/>
                <wp:positionH relativeFrom="margin">
                  <wp:posOffset>1885950</wp:posOffset>
                </wp:positionH>
                <wp:positionV relativeFrom="paragraph">
                  <wp:posOffset>695960</wp:posOffset>
                </wp:positionV>
                <wp:extent cx="2514600" cy="685800"/>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2514600" cy="685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2B872C" w14:textId="77777777" w:rsidR="00CA574E" w:rsidRPr="009C7021" w:rsidRDefault="00CA574E" w:rsidP="00CA574E">
                            <w:pPr>
                              <w:rPr>
                                <w:rFonts w:asciiTheme="minorHAnsi" w:hAnsiTheme="minorHAnsi" w:cstheme="minorHAnsi"/>
                                <w:sz w:val="20"/>
                                <w:szCs w:val="18"/>
                              </w:rPr>
                            </w:pPr>
                            <w:r w:rsidRPr="009C7021">
                              <w:rPr>
                                <w:rFonts w:asciiTheme="minorHAnsi" w:hAnsiTheme="minorHAnsi" w:cstheme="minorHAnsi"/>
                                <w:sz w:val="20"/>
                                <w:szCs w:val="18"/>
                              </w:rPr>
                              <w:t>The AL-210 leveling plate is recommended for use with the MU-100.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D5A7C6" id="_x0000_t202" coordsize="21600,21600" o:spt="202" path="m,l,21600r21600,l21600,xe">
                <v:stroke joinstyle="miter"/>
                <v:path gradientshapeok="t" o:connecttype="rect"/>
              </v:shapetype>
              <v:shape id="Text Box 296" o:spid="_x0000_s1028" type="#_x0000_t202" style="position:absolute;margin-left:148.5pt;margin-top:54.8pt;width:198pt;height:54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" fillcolor="white [3201]" stroked="f" strokeweight=".5pt">
                <v:textbox>
                  <w:txbxContent>
                    <w:p w14:paraId="5A2B872C" w14:textId="77777777" w:rsidR="00CA574E" w:rsidRPr="009C7021" w:rsidRDefault="00CA574E" w:rsidP="00CA574E">
                      <w:pPr>
                        <w:rPr>
                          <w:rFonts w:asciiTheme="minorHAnsi" w:hAnsiTheme="minorHAnsi" w:cstheme="minorHAnsi"/>
                          <w:sz w:val="20"/>
                          <w:szCs w:val="18"/>
                        </w:rPr>
                      </w:pPr>
                      <w:r w:rsidRPr="009C7021">
                        <w:rPr>
                          <w:rFonts w:asciiTheme="minorHAnsi" w:hAnsiTheme="minorHAnsi" w:cstheme="minorHAnsi"/>
                          <w:sz w:val="20"/>
                          <w:szCs w:val="18"/>
                        </w:rPr>
                        <w:t>The AL-210 leveling plate is recommended for use with the MU-100.</w:t>
                      </w:r>
                    </w:p>
                  </w:txbxContent>
                </v:textbox>
                <w10:wrap anchorx="margin"/>
              </v:shape>
            </w:pict>
          </mc:Fallback>
        </mc:AlternateContent>
      </w:r>
      <w:r w:rsidR="00211534">
        <w:rPr>
          <w:rFonts w:asciiTheme="minorHAnsi" w:hAnsiTheme="minorHAnsi" w:cstheme="minorHAnsi"/>
          <w:noProof/>
          <w:sz w:val="20"/>
        </w:rPr>
        <w:pict w14:anchorId="4367B60B">
          <v:shape id="_x0000_i1027" type="#_x0000_t75" style="width:129.15pt;height:194.85pt">
            <v:imagedata r:id="rId14" o:title="al-200-4-cutout"/>
          </v:shape>
        </w:pict>
      </w:r>
    </w:p>
    <w:p w14:paraId="28452109" w14:textId="77777777" w:rsidR="00CA574E" w:rsidRPr="009C7021" w:rsidRDefault="00CA574E" w:rsidP="00CA574E">
      <w:pPr>
        <w:rPr>
          <w:rFonts w:asciiTheme="minorHAnsi" w:hAnsiTheme="minorHAnsi" w:cstheme="minorHAnsi"/>
          <w:noProof/>
          <w:sz w:val="20"/>
        </w:rPr>
      </w:pPr>
    </w:p>
    <w:p w14:paraId="7F110D43" w14:textId="3DB119B4" w:rsidR="00CA574E" w:rsidRPr="009C7021" w:rsidRDefault="00CA574E" w:rsidP="00CA574E">
      <w:pPr>
        <w:rPr>
          <w:rFonts w:asciiTheme="minorHAnsi" w:hAnsiTheme="minorHAnsi" w:cstheme="minorHAnsi"/>
          <w:color w:val="000000"/>
          <w:sz w:val="20"/>
        </w:rPr>
      </w:pPr>
      <w:r w:rsidRPr="009C7021">
        <w:rPr>
          <w:rFonts w:asciiTheme="minorHAnsi" w:hAnsiTheme="minorHAnsi" w:cstheme="minorHAnsi"/>
          <w:noProof/>
          <w:sz w:val="20"/>
        </w:rPr>
        <mc:AlternateContent>
          <mc:Choice Requires="wps">
            <w:drawing>
              <wp:anchor distT="0" distB="0" distL="114300" distR="114300" simplePos="0" relativeHeight="251657728" behindDoc="0" locked="0" layoutInCell="1" allowOverlap="1" wp14:anchorId="50134A87" wp14:editId="51215EED">
                <wp:simplePos x="0" y="0"/>
                <wp:positionH relativeFrom="margin">
                  <wp:posOffset>3181350</wp:posOffset>
                </wp:positionH>
                <wp:positionV relativeFrom="paragraph">
                  <wp:posOffset>322580</wp:posOffset>
                </wp:positionV>
                <wp:extent cx="2514600" cy="1166447"/>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514600" cy="11664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ED9373" w14:textId="5BDE69AB" w:rsidR="00CA574E" w:rsidRPr="009C7021" w:rsidRDefault="00CA574E" w:rsidP="00CA574E">
                            <w:pPr>
                              <w:rPr>
                                <w:rFonts w:ascii="Calibri" w:hAnsi="Calibri" w:cs="Calibri"/>
                                <w:sz w:val="20"/>
                                <w:szCs w:val="18"/>
                              </w:rPr>
                            </w:pPr>
                            <w:r w:rsidRPr="009C7021">
                              <w:rPr>
                                <w:rFonts w:ascii="Calibri" w:hAnsi="Calibri" w:cs="Calibri"/>
                                <w:sz w:val="20"/>
                                <w:szCs w:val="18"/>
                              </w:rPr>
                              <w:t xml:space="preserve">The AL-100 leveling plate is recommended for use with the MU-200. To facilitate mounting to a cross arm, the </w:t>
                            </w:r>
                            <w:r w:rsidR="005026ED">
                              <w:rPr>
                                <w:rFonts w:ascii="Calibri" w:hAnsi="Calibri" w:cs="Calibri"/>
                                <w:sz w:val="20"/>
                                <w:szCs w:val="18"/>
                              </w:rPr>
                              <w:t>AL-120</w:t>
                            </w:r>
                            <w:r w:rsidRPr="009C7021">
                              <w:rPr>
                                <w:rFonts w:ascii="Calibri" w:hAnsi="Calibri" w:cs="Calibri"/>
                                <w:sz w:val="20"/>
                                <w:szCs w:val="18"/>
                              </w:rPr>
                              <w:t xml:space="preserve"> </w:t>
                            </w:r>
                            <w:r w:rsidR="005026ED">
                              <w:rPr>
                                <w:rFonts w:ascii="Calibri" w:hAnsi="Calibri" w:cs="Calibri"/>
                                <w:sz w:val="20"/>
                                <w:szCs w:val="18"/>
                              </w:rPr>
                              <w:t>mounting bracket is recommended.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34A87" id="Text Box 26" o:spid="_x0000_s1029" type="#_x0000_t202" style="position:absolute;margin-left:250.5pt;margin-top:25.4pt;width:198pt;height:91.8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" fillcolor="white [3201]" stroked="f" strokeweight=".5pt">
                <v:textbox>
                  <w:txbxContent>
                    <w:p w14:paraId="52ED9373" w14:textId="5BDE69AB" w:rsidR="00CA574E" w:rsidRPr="009C7021" w:rsidRDefault="00CA574E" w:rsidP="00CA574E">
                      <w:pPr>
                        <w:rPr>
                          <w:rFonts w:ascii="Calibri" w:hAnsi="Calibri" w:cs="Calibri"/>
                          <w:sz w:val="20"/>
                          <w:szCs w:val="18"/>
                        </w:rPr>
                      </w:pPr>
                      <w:r w:rsidRPr="009C7021">
                        <w:rPr>
                          <w:rFonts w:ascii="Calibri" w:hAnsi="Calibri" w:cs="Calibri"/>
                          <w:sz w:val="20"/>
                          <w:szCs w:val="18"/>
                        </w:rPr>
                        <w:t xml:space="preserve">The AL-100 leveling plate is recommended for use with the MU-200. To facilitate mounting to a cross arm, the </w:t>
                      </w:r>
                      <w:r w:rsidR="005026ED">
                        <w:rPr>
                          <w:rFonts w:ascii="Calibri" w:hAnsi="Calibri" w:cs="Calibri"/>
                          <w:sz w:val="20"/>
                          <w:szCs w:val="18"/>
                        </w:rPr>
                        <w:t>AL-120</w:t>
                      </w:r>
                      <w:r w:rsidRPr="009C7021">
                        <w:rPr>
                          <w:rFonts w:ascii="Calibri" w:hAnsi="Calibri" w:cs="Calibri"/>
                          <w:sz w:val="20"/>
                          <w:szCs w:val="18"/>
                        </w:rPr>
                        <w:t xml:space="preserve"> </w:t>
                      </w:r>
                      <w:r w:rsidR="005026ED">
                        <w:rPr>
                          <w:rFonts w:ascii="Calibri" w:hAnsi="Calibri" w:cs="Calibri"/>
                          <w:sz w:val="20"/>
                          <w:szCs w:val="18"/>
                        </w:rPr>
                        <w:t>mounting bracket is recommended.</w:t>
                      </w:r>
                    </w:p>
                  </w:txbxContent>
                </v:textbox>
                <w10:wrap anchorx="margin"/>
              </v:shape>
            </w:pict>
          </mc:Fallback>
        </mc:AlternateContent>
      </w:r>
      <w:r w:rsidR="00211534">
        <w:rPr>
          <w:rFonts w:asciiTheme="minorHAnsi" w:hAnsiTheme="minorHAnsi" w:cstheme="minorHAnsi"/>
          <w:noProof/>
          <w:color w:val="000000"/>
          <w:sz w:val="20"/>
        </w:rPr>
        <w:pict w14:anchorId="51E27AE0">
          <v:shape id="_x0000_i1028" type="#_x0000_t75" style="width:223.05pt;height:2in">
            <v:imagedata r:id="rId15" o:title="UV-leveling-plate" cropleft="10338f"/>
          </v:shape>
        </w:pict>
      </w:r>
    </w:p>
    <w:p w14:paraId="08439134" w14:textId="77777777" w:rsidR="00F0733C" w:rsidRDefault="00F0733C" w:rsidP="00CA574E">
      <w:pPr>
        <w:rPr>
          <w:rFonts w:asciiTheme="minorHAnsi" w:hAnsiTheme="minorHAnsi" w:cstheme="minorHAnsi"/>
          <w:color w:val="000000"/>
          <w:sz w:val="20"/>
          <w:szCs w:val="18"/>
        </w:rPr>
      </w:pPr>
    </w:p>
    <w:p w14:paraId="45035543" w14:textId="4C36CFFB" w:rsidR="006D74AE" w:rsidRPr="0016563A" w:rsidRDefault="00CA574E" w:rsidP="00CA574E">
      <w:pPr>
        <w:rPr>
          <w:rFonts w:cstheme="minorHAnsi"/>
          <w:szCs w:val="18"/>
        </w:rPr>
      </w:pPr>
      <w:r w:rsidRPr="009C7021">
        <w:rPr>
          <w:rFonts w:asciiTheme="minorHAnsi" w:hAnsiTheme="minorHAnsi" w:cstheme="minorHAnsi"/>
          <w:color w:val="000000"/>
          <w:sz w:val="20"/>
          <w:szCs w:val="18"/>
        </w:rPr>
        <w:t xml:space="preserve">In addition to leveling, all sensors </w:t>
      </w:r>
      <w:r w:rsidRPr="009C7021">
        <w:rPr>
          <w:rFonts w:asciiTheme="minorHAnsi" w:hAnsiTheme="minorHAnsi" w:cstheme="minorHAnsi"/>
          <w:sz w:val="20"/>
          <w:szCs w:val="18"/>
        </w:rPr>
        <w:t>should also be mounted such that obstructions (e.g., weather station tripod/tower or other instrumentation) do not shade the sensor.</w:t>
      </w:r>
      <w:r w:rsidR="006D74AE" w:rsidRPr="0016563A">
        <w:rPr>
          <w:rFonts w:cstheme="minorHAnsi"/>
          <w:szCs w:val="18"/>
        </w:rPr>
        <w:br w:type="page"/>
      </w:r>
    </w:p>
    <w:p w14:paraId="66B19978" w14:textId="69FF2AA9" w:rsidR="00B5508F" w:rsidRPr="00B6195E" w:rsidRDefault="00B6195E" w:rsidP="00B6195E">
      <w:pPr>
        <w:pStyle w:val="Heading3"/>
      </w:pPr>
      <w:bookmarkStart w:id="18" w:name="_Toc453675120"/>
      <w:r w:rsidRPr="00B6195E">
        <w:rPr>
          <w:rStyle w:val="Heading3Char"/>
          <w:caps/>
        </w:rPr>
        <w:lastRenderedPageBreak/>
        <w:t>Operation and Measurement</w:t>
      </w:r>
      <w:bookmarkEnd w:id="18"/>
    </w:p>
    <w:p w14:paraId="1E965DA7" w14:textId="77777777" w:rsidR="00CA574E" w:rsidRPr="009C7021" w:rsidRDefault="00CA574E" w:rsidP="00CA574E">
      <w:pPr>
        <w:spacing w:line="240" w:lineRule="auto"/>
        <w:rPr>
          <w:rFonts w:ascii="Calibri" w:hAnsi="Calibri" w:cs="Calibri"/>
          <w:color w:val="000000"/>
          <w:sz w:val="20"/>
          <w:szCs w:val="18"/>
        </w:rPr>
      </w:pPr>
      <w:r w:rsidRPr="009C7021">
        <w:rPr>
          <w:rFonts w:ascii="Calibri" w:hAnsi="Calibri" w:cs="Calibri"/>
          <w:color w:val="000000"/>
          <w:sz w:val="20"/>
          <w:szCs w:val="18"/>
        </w:rPr>
        <w:t>MU series quantum meters are designed with a user-friendly interface allowing quick and easy measurements.</w:t>
      </w:r>
    </w:p>
    <w:p w14:paraId="099380E6" w14:textId="77777777" w:rsidR="00CA574E" w:rsidRPr="009C7021" w:rsidRDefault="00CA574E" w:rsidP="00CA574E">
      <w:pPr>
        <w:spacing w:line="240" w:lineRule="auto"/>
        <w:rPr>
          <w:rFonts w:ascii="Calibri" w:hAnsi="Calibri" w:cs="Calibri"/>
          <w:color w:val="000000"/>
          <w:sz w:val="20"/>
          <w:szCs w:val="18"/>
        </w:rPr>
      </w:pPr>
      <w:r w:rsidRPr="009C7021">
        <w:rPr>
          <w:rFonts w:ascii="Calibri" w:hAnsi="Calibri" w:cs="Calibri"/>
          <w:noProof/>
          <w:color w:val="000000"/>
          <w:sz w:val="20"/>
          <w:szCs w:val="18"/>
        </w:rPr>
        <w:drawing>
          <wp:inline distT="0" distB="0" distL="0" distR="0" wp14:anchorId="3EA7BEA9" wp14:editId="110B2BAE">
            <wp:extent cx="352425" cy="319271"/>
            <wp:effectExtent l="0" t="0" r="0" b="508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ery.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6071" cy="322574"/>
                    </a:xfrm>
                    <a:prstGeom prst="rect">
                      <a:avLst/>
                    </a:prstGeom>
                  </pic:spPr>
                </pic:pic>
              </a:graphicData>
            </a:graphic>
          </wp:inline>
        </w:drawing>
      </w:r>
      <w:r w:rsidRPr="009C7021">
        <w:rPr>
          <w:rFonts w:ascii="Calibri" w:hAnsi="Calibri" w:cs="Calibri"/>
          <w:color w:val="000000"/>
          <w:sz w:val="20"/>
          <w:szCs w:val="18"/>
        </w:rPr>
        <w:t xml:space="preserve"> To power the meter, slide the included battery (CR2320) into the battery holder, after removing the battery door from the meter’s back panel. The positive side (designated by a “+” sign) should be facing out from the meter circuit board.</w:t>
      </w:r>
    </w:p>
    <w:p w14:paraId="7AC4B7FD" w14:textId="77777777" w:rsidR="00CA574E" w:rsidRPr="009C7021" w:rsidRDefault="00CA574E" w:rsidP="00CA574E">
      <w:pPr>
        <w:spacing w:line="201" w:lineRule="atLeast"/>
        <w:rPr>
          <w:rFonts w:ascii="Calibri" w:hAnsi="Calibri" w:cs="Calibri"/>
          <w:bCs/>
          <w:sz w:val="20"/>
          <w:szCs w:val="18"/>
        </w:rPr>
      </w:pPr>
      <w:r w:rsidRPr="009C7021">
        <w:rPr>
          <w:rFonts w:ascii="Calibri" w:hAnsi="Calibri" w:cs="Calibri"/>
          <w:b/>
          <w:bCs/>
          <w:noProof/>
          <w:sz w:val="20"/>
          <w:szCs w:val="18"/>
        </w:rPr>
        <w:drawing>
          <wp:inline distT="0" distB="0" distL="0" distR="0" wp14:anchorId="6DA4F614" wp14:editId="6903AD9A">
            <wp:extent cx="361950" cy="2107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7736" cy="214124"/>
                    </a:xfrm>
                    <a:prstGeom prst="rect">
                      <a:avLst/>
                    </a:prstGeom>
                  </pic:spPr>
                </pic:pic>
              </a:graphicData>
            </a:graphic>
          </wp:inline>
        </w:drawing>
      </w:r>
      <w:r w:rsidRPr="009C7021">
        <w:rPr>
          <w:rFonts w:ascii="Calibri" w:hAnsi="Calibri" w:cs="Calibri"/>
          <w:b/>
          <w:bCs/>
          <w:sz w:val="20"/>
          <w:szCs w:val="18"/>
        </w:rPr>
        <w:t xml:space="preserve"> </w:t>
      </w:r>
      <w:r w:rsidRPr="009C7021">
        <w:rPr>
          <w:rFonts w:ascii="Calibri" w:hAnsi="Calibri" w:cs="Calibri"/>
          <w:bCs/>
          <w:sz w:val="20"/>
          <w:szCs w:val="18"/>
        </w:rPr>
        <w:t>Press the power button to activate the LCD display. After two minutes of non-activity the meter will revert to sleep mode and the display will shut off to conserve battery life.</w:t>
      </w:r>
    </w:p>
    <w:p w14:paraId="67D36D34" w14:textId="77777777" w:rsidR="00CA574E" w:rsidRPr="009C7021" w:rsidRDefault="00CA574E" w:rsidP="00CA574E">
      <w:pPr>
        <w:spacing w:line="201" w:lineRule="atLeast"/>
        <w:rPr>
          <w:rFonts w:ascii="Calibri" w:hAnsi="Calibri" w:cs="Calibri"/>
          <w:bCs/>
          <w:sz w:val="20"/>
          <w:szCs w:val="18"/>
        </w:rPr>
      </w:pPr>
      <w:r w:rsidRPr="009C7021">
        <w:rPr>
          <w:rFonts w:ascii="Calibri" w:hAnsi="Calibri" w:cs="Calibri"/>
          <w:bCs/>
          <w:noProof/>
          <w:sz w:val="20"/>
          <w:szCs w:val="18"/>
        </w:rPr>
        <w:drawing>
          <wp:inline distT="0" distB="0" distL="0" distR="0" wp14:anchorId="38000C62" wp14:editId="78D8383B">
            <wp:extent cx="352425" cy="3470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7795" cy="352333"/>
                    </a:xfrm>
                    <a:prstGeom prst="rect">
                      <a:avLst/>
                    </a:prstGeom>
                  </pic:spPr>
                </pic:pic>
              </a:graphicData>
            </a:graphic>
          </wp:inline>
        </w:drawing>
      </w:r>
      <w:r w:rsidRPr="009C7021">
        <w:rPr>
          <w:rFonts w:ascii="Calibri" w:hAnsi="Calibri" w:cs="Calibri"/>
          <w:bCs/>
          <w:sz w:val="20"/>
          <w:szCs w:val="18"/>
        </w:rPr>
        <w:t xml:space="preserve"> Press the mode button to access the main menu, where the appropriate unit (photon flux or energy flux) and manual or automatic logging are selected, and where the meter can be reset.</w:t>
      </w:r>
    </w:p>
    <w:p w14:paraId="35114D51" w14:textId="77777777" w:rsidR="00CA574E" w:rsidRPr="009C7021" w:rsidRDefault="00CA574E" w:rsidP="00CA574E">
      <w:pPr>
        <w:spacing w:line="201" w:lineRule="atLeast"/>
        <w:rPr>
          <w:rFonts w:ascii="Calibri" w:hAnsi="Calibri" w:cs="Calibri"/>
          <w:bCs/>
          <w:sz w:val="20"/>
          <w:szCs w:val="18"/>
        </w:rPr>
      </w:pPr>
      <w:r w:rsidRPr="009C7021">
        <w:rPr>
          <w:rFonts w:ascii="Calibri" w:hAnsi="Calibri" w:cs="Calibri"/>
          <w:bCs/>
          <w:noProof/>
          <w:sz w:val="20"/>
          <w:szCs w:val="18"/>
        </w:rPr>
        <w:drawing>
          <wp:inline distT="0" distB="0" distL="0" distR="0" wp14:anchorId="7BAB1C23" wp14:editId="1F9642C9">
            <wp:extent cx="333375" cy="3308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6629" cy="334059"/>
                    </a:xfrm>
                    <a:prstGeom prst="rect">
                      <a:avLst/>
                    </a:prstGeom>
                  </pic:spPr>
                </pic:pic>
              </a:graphicData>
            </a:graphic>
          </wp:inline>
        </w:drawing>
      </w:r>
      <w:r w:rsidRPr="009C7021">
        <w:rPr>
          <w:rFonts w:ascii="Calibri" w:hAnsi="Calibri" w:cs="Calibri"/>
          <w:bCs/>
          <w:sz w:val="20"/>
          <w:szCs w:val="18"/>
        </w:rPr>
        <w:t xml:space="preserve"> Press the sample button to log a reading while taking manual measurements.</w:t>
      </w:r>
    </w:p>
    <w:p w14:paraId="73CFE5B4" w14:textId="77777777" w:rsidR="00CA574E" w:rsidRPr="009C7021" w:rsidRDefault="00CA574E" w:rsidP="00CA574E">
      <w:pPr>
        <w:spacing w:line="201" w:lineRule="atLeast"/>
        <w:rPr>
          <w:rFonts w:ascii="Calibri" w:hAnsi="Calibri" w:cs="Calibri"/>
          <w:bCs/>
          <w:sz w:val="20"/>
          <w:szCs w:val="18"/>
        </w:rPr>
      </w:pPr>
      <w:r w:rsidRPr="009C7021">
        <w:rPr>
          <w:rFonts w:ascii="Calibri" w:hAnsi="Calibri" w:cs="Calibri"/>
          <w:bCs/>
          <w:noProof/>
          <w:sz w:val="20"/>
          <w:szCs w:val="18"/>
        </w:rPr>
        <w:drawing>
          <wp:inline distT="0" distB="0" distL="0" distR="0" wp14:anchorId="7856FC1D" wp14:editId="7C3830E7">
            <wp:extent cx="337222" cy="333375"/>
            <wp:effectExtent l="0" t="0" r="571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0804" cy="336917"/>
                    </a:xfrm>
                    <a:prstGeom prst="rect">
                      <a:avLst/>
                    </a:prstGeom>
                  </pic:spPr>
                </pic:pic>
              </a:graphicData>
            </a:graphic>
          </wp:inline>
        </w:drawing>
      </w:r>
      <w:r w:rsidRPr="009C7021">
        <w:rPr>
          <w:rFonts w:ascii="Calibri" w:hAnsi="Calibri" w:cs="Calibri"/>
          <w:bCs/>
          <w:sz w:val="20"/>
          <w:szCs w:val="18"/>
        </w:rPr>
        <w:t xml:space="preserve"> Press the up button to make selections in the main menu. This button is also used to view and scroll through the logged measurements on the LCD display.</w:t>
      </w:r>
    </w:p>
    <w:p w14:paraId="09AC1CF6" w14:textId="77777777" w:rsidR="00CA574E" w:rsidRPr="009C7021" w:rsidRDefault="00CA574E" w:rsidP="00CA574E">
      <w:pPr>
        <w:spacing w:line="201" w:lineRule="atLeast"/>
        <w:rPr>
          <w:rFonts w:ascii="Calibri" w:hAnsi="Calibri" w:cs="Calibri"/>
          <w:bCs/>
          <w:sz w:val="20"/>
          <w:szCs w:val="18"/>
        </w:rPr>
      </w:pPr>
      <w:r w:rsidRPr="009C7021">
        <w:rPr>
          <w:rFonts w:ascii="Calibri" w:hAnsi="Calibri" w:cs="Calibri"/>
          <w:bCs/>
          <w:noProof/>
          <w:sz w:val="20"/>
          <w:szCs w:val="18"/>
        </w:rPr>
        <w:drawing>
          <wp:inline distT="0" distB="0" distL="0" distR="0" wp14:anchorId="3A348B8C" wp14:editId="15CDFF4B">
            <wp:extent cx="314325" cy="310726"/>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9978" cy="316314"/>
                    </a:xfrm>
                    <a:prstGeom prst="rect">
                      <a:avLst/>
                    </a:prstGeom>
                  </pic:spPr>
                </pic:pic>
              </a:graphicData>
            </a:graphic>
          </wp:inline>
        </w:drawing>
      </w:r>
      <w:r w:rsidRPr="009C7021">
        <w:rPr>
          <w:rFonts w:ascii="Calibri" w:hAnsi="Calibri" w:cs="Calibri"/>
          <w:bCs/>
          <w:sz w:val="20"/>
          <w:szCs w:val="18"/>
        </w:rPr>
        <w:t xml:space="preserve"> Press the down button to make selections in the main menu. This button is also used to view and scroll through the logged measurements on the LCD display.</w:t>
      </w:r>
    </w:p>
    <w:p w14:paraId="2ADFB281" w14:textId="77777777" w:rsidR="00CA574E" w:rsidRPr="009C7021" w:rsidRDefault="00CA574E" w:rsidP="00CA574E">
      <w:pPr>
        <w:spacing w:line="201" w:lineRule="atLeast"/>
        <w:rPr>
          <w:rFonts w:ascii="Calibri" w:hAnsi="Calibri" w:cs="Calibri"/>
          <w:bCs/>
          <w:sz w:val="20"/>
        </w:rPr>
      </w:pPr>
      <w:r w:rsidRPr="009C7021">
        <w:rPr>
          <w:rFonts w:ascii="Calibri" w:hAnsi="Calibri" w:cs="Calibri"/>
          <w:bCs/>
          <w:noProof/>
          <w:sz w:val="20"/>
        </w:rPr>
        <mc:AlternateContent>
          <mc:Choice Requires="wps">
            <w:drawing>
              <wp:anchor distT="0" distB="0" distL="114300" distR="114300" simplePos="0" relativeHeight="251658752" behindDoc="0" locked="0" layoutInCell="1" allowOverlap="1" wp14:anchorId="2F2E672D" wp14:editId="4B0DDB4E">
                <wp:simplePos x="0" y="0"/>
                <wp:positionH relativeFrom="margin">
                  <wp:align>right</wp:align>
                </wp:positionH>
                <wp:positionV relativeFrom="paragraph">
                  <wp:posOffset>309576</wp:posOffset>
                </wp:positionV>
                <wp:extent cx="3673364" cy="1152525"/>
                <wp:effectExtent l="0" t="0" r="3810" b="9525"/>
                <wp:wrapNone/>
                <wp:docPr id="290" name="Text Box 290"/>
                <wp:cNvGraphicFramePr/>
                <a:graphic xmlns:a="http://schemas.openxmlformats.org/drawingml/2006/main">
                  <a:graphicData uri="http://schemas.microsoft.com/office/word/2010/wordprocessingShape">
                    <wps:wsp>
                      <wps:cNvSpPr txBox="1"/>
                      <wps:spPr>
                        <a:xfrm>
                          <a:off x="0" y="0"/>
                          <a:ext cx="3673364" cy="1152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4531DA" w14:textId="77777777" w:rsidR="00CA574E" w:rsidRPr="009C7021" w:rsidRDefault="00CA574E" w:rsidP="00CA574E">
                            <w:pPr>
                              <w:rPr>
                                <w:rFonts w:asciiTheme="minorHAnsi" w:hAnsiTheme="minorHAnsi" w:cstheme="minorHAnsi"/>
                                <w:sz w:val="20"/>
                                <w:szCs w:val="18"/>
                              </w:rPr>
                            </w:pPr>
                            <w:r w:rsidRPr="009C7021">
                              <w:rPr>
                                <w:rFonts w:asciiTheme="minorHAnsi" w:hAnsiTheme="minorHAnsi" w:cstheme="minorHAnsi"/>
                                <w:sz w:val="20"/>
                                <w:szCs w:val="18"/>
                              </w:rPr>
                              <w:t>The LCD display consists of the total number of logged measurements in the upper right hand corner, the real-time UV measurement in the center, and the selected menu options along the bottom.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E672D" id="Text Box 290" o:spid="_x0000_s1030" type="#_x0000_t202" style="position:absolute;margin-left:238.05pt;margin-top:24.4pt;width:289.25pt;height:90.75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" fillcolor="white [3201]" stroked="f" strokeweight=".5pt">
                <v:textbox>
                  <w:txbxContent>
                    <w:p w14:paraId="694531DA" w14:textId="77777777" w:rsidR="00CA574E" w:rsidRPr="009C7021" w:rsidRDefault="00CA574E" w:rsidP="00CA574E">
                      <w:pPr>
                        <w:rPr>
                          <w:rFonts w:asciiTheme="minorHAnsi" w:hAnsiTheme="minorHAnsi" w:cstheme="minorHAnsi"/>
                          <w:sz w:val="20"/>
                          <w:szCs w:val="18"/>
                        </w:rPr>
                      </w:pPr>
                      <w:r w:rsidRPr="009C7021">
                        <w:rPr>
                          <w:rFonts w:asciiTheme="minorHAnsi" w:hAnsiTheme="minorHAnsi" w:cstheme="minorHAnsi"/>
                          <w:sz w:val="20"/>
                          <w:szCs w:val="18"/>
                        </w:rPr>
                        <w:t>The LCD display consists of the total number of logged measurements in the upper right hand corner, the real-time UV measurement in the center, and the selected menu options along the bottom.</w:t>
                      </w:r>
                    </w:p>
                  </w:txbxContent>
                </v:textbox>
                <w10:wrap anchorx="margin"/>
              </v:shape>
            </w:pict>
          </mc:Fallback>
        </mc:AlternateContent>
      </w:r>
      <w:r w:rsidRPr="009C7021">
        <w:rPr>
          <w:rFonts w:ascii="Calibri" w:hAnsi="Calibri" w:cs="Calibri"/>
          <w:bCs/>
          <w:noProof/>
          <w:sz w:val="20"/>
        </w:rPr>
        <w:drawing>
          <wp:inline distT="0" distB="0" distL="0" distR="0" wp14:anchorId="7BCCAD31" wp14:editId="15389B85">
            <wp:extent cx="1724025" cy="1442009"/>
            <wp:effectExtent l="0" t="0" r="0"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 Display.jpg"/>
                    <pic:cNvPicPr/>
                  </pic:nvPicPr>
                  <pic:blipFill>
                    <a:blip r:embed="rId22">
                      <a:extLst>
                        <a:ext uri="{28A0092B-C50C-407E-A947-70E740481C1C}">
                          <a14:useLocalDpi xmlns:a14="http://schemas.microsoft.com/office/drawing/2010/main" val="0"/>
                        </a:ext>
                      </a:extLst>
                    </a:blip>
                    <a:stretch>
                      <a:fillRect/>
                    </a:stretch>
                  </pic:blipFill>
                  <pic:spPr>
                    <a:xfrm>
                      <a:off x="0" y="0"/>
                      <a:ext cx="1724025" cy="1442009"/>
                    </a:xfrm>
                    <a:prstGeom prst="rect">
                      <a:avLst/>
                    </a:prstGeom>
                  </pic:spPr>
                </pic:pic>
              </a:graphicData>
            </a:graphic>
          </wp:inline>
        </w:drawing>
      </w:r>
    </w:p>
    <w:p w14:paraId="62CFCDFC" w14:textId="6B0B0314" w:rsidR="00CA574E" w:rsidRPr="009C7021" w:rsidRDefault="00CA574E" w:rsidP="00CA574E">
      <w:pPr>
        <w:spacing w:line="201" w:lineRule="atLeast"/>
        <w:rPr>
          <w:rFonts w:ascii="Calibri" w:hAnsi="Calibri" w:cs="Calibri"/>
          <w:bCs/>
          <w:sz w:val="20"/>
          <w:szCs w:val="18"/>
        </w:rPr>
      </w:pPr>
      <w:r w:rsidRPr="009C7021">
        <w:rPr>
          <w:rFonts w:ascii="Calibri" w:hAnsi="Calibri" w:cs="Calibri"/>
          <w:b/>
          <w:bCs/>
          <w:sz w:val="20"/>
          <w:szCs w:val="18"/>
        </w:rPr>
        <w:t>Units:</w:t>
      </w:r>
      <w:r w:rsidRPr="009C7021">
        <w:rPr>
          <w:rFonts w:ascii="Calibri" w:hAnsi="Calibri" w:cs="Calibri"/>
          <w:bCs/>
          <w:sz w:val="20"/>
          <w:szCs w:val="18"/>
        </w:rPr>
        <w:t xml:space="preserve"> To choose between units of energy flux (</w:t>
      </w:r>
      <w:r w:rsidRPr="009C7021">
        <w:rPr>
          <w:rFonts w:ascii="Calibri" w:hAnsi="Calibri" w:cs="Calibri"/>
          <w:sz w:val="20"/>
          <w:szCs w:val="18"/>
        </w:rPr>
        <w:t>W m</w:t>
      </w:r>
      <w:r w:rsidRPr="009C7021">
        <w:rPr>
          <w:rFonts w:ascii="Calibri" w:hAnsi="Calibri" w:cs="Calibri"/>
          <w:sz w:val="20"/>
          <w:szCs w:val="18"/>
          <w:vertAlign w:val="superscript"/>
        </w:rPr>
        <w:t>-2</w:t>
      </w:r>
      <w:r w:rsidRPr="009C7021">
        <w:rPr>
          <w:rFonts w:ascii="Calibri" w:hAnsi="Calibri" w:cs="Calibri"/>
          <w:bCs/>
          <w:sz w:val="20"/>
          <w:szCs w:val="18"/>
        </w:rPr>
        <w:t xml:space="preserve">) or photon flux </w:t>
      </w:r>
      <w:r w:rsidR="009711CE" w:rsidRPr="009C7021">
        <w:rPr>
          <w:rFonts w:ascii="Calibri" w:hAnsi="Calibri" w:cs="Calibri"/>
          <w:bCs/>
          <w:sz w:val="20"/>
          <w:szCs w:val="18"/>
        </w:rPr>
        <w:t xml:space="preserve">density </w:t>
      </w:r>
      <w:r w:rsidRPr="009C7021">
        <w:rPr>
          <w:rFonts w:ascii="Calibri" w:hAnsi="Calibri" w:cs="Calibri"/>
          <w:bCs/>
          <w:sz w:val="20"/>
          <w:szCs w:val="18"/>
        </w:rPr>
        <w:t>(</w:t>
      </w:r>
      <w:r w:rsidR="009711CE" w:rsidRPr="009C7021">
        <w:rPr>
          <w:rFonts w:ascii="Calibri" w:hAnsi="Calibri" w:cs="Calibri"/>
          <w:sz w:val="20"/>
          <w:szCs w:val="18"/>
        </w:rPr>
        <w:t>µ</w:t>
      </w:r>
      <w:proofErr w:type="spellStart"/>
      <w:r w:rsidRPr="009C7021">
        <w:rPr>
          <w:rFonts w:ascii="Calibri" w:hAnsi="Calibri" w:cs="Calibri"/>
          <w:sz w:val="20"/>
          <w:szCs w:val="18"/>
        </w:rPr>
        <w:t>mol</w:t>
      </w:r>
      <w:proofErr w:type="spellEnd"/>
      <w:r w:rsidRPr="009C7021">
        <w:rPr>
          <w:rFonts w:ascii="Calibri" w:hAnsi="Calibri" w:cs="Calibri"/>
          <w:sz w:val="20"/>
          <w:szCs w:val="18"/>
        </w:rPr>
        <w:t xml:space="preserve"> m</w:t>
      </w:r>
      <w:r w:rsidRPr="009C7021">
        <w:rPr>
          <w:rFonts w:ascii="Calibri" w:hAnsi="Calibri" w:cs="Calibri"/>
          <w:sz w:val="20"/>
          <w:szCs w:val="18"/>
          <w:vertAlign w:val="superscript"/>
        </w:rPr>
        <w:t>-2</w:t>
      </w:r>
      <w:r w:rsidRPr="009C7021">
        <w:rPr>
          <w:rFonts w:ascii="Calibri" w:hAnsi="Calibri" w:cs="Calibri"/>
          <w:sz w:val="20"/>
          <w:szCs w:val="18"/>
        </w:rPr>
        <w:t xml:space="preserve"> s</w:t>
      </w:r>
      <w:r w:rsidRPr="009C7021">
        <w:rPr>
          <w:rFonts w:ascii="Calibri" w:hAnsi="Calibri" w:cs="Calibri"/>
          <w:sz w:val="20"/>
          <w:szCs w:val="18"/>
          <w:vertAlign w:val="superscript"/>
        </w:rPr>
        <w:t>-1</w:t>
      </w:r>
      <w:r w:rsidRPr="009C7021">
        <w:rPr>
          <w:rFonts w:ascii="Calibri" w:hAnsi="Calibri" w:cs="Calibri"/>
          <w:bCs/>
          <w:sz w:val="20"/>
          <w:szCs w:val="18"/>
        </w:rPr>
        <w:t>), push the mode button once and use the up/down buttons to make the appropriate selection. Once the desired mode is blinking, press the mode button three more times to exit the menu.</w:t>
      </w:r>
    </w:p>
    <w:p w14:paraId="591E358E" w14:textId="77777777" w:rsidR="00CA574E" w:rsidRPr="009C7021" w:rsidRDefault="00CA574E" w:rsidP="00CA574E">
      <w:pPr>
        <w:spacing w:line="201" w:lineRule="atLeast"/>
        <w:rPr>
          <w:rFonts w:ascii="Calibri" w:hAnsi="Calibri" w:cs="Calibri"/>
          <w:sz w:val="20"/>
          <w:szCs w:val="18"/>
        </w:rPr>
      </w:pPr>
      <w:r w:rsidRPr="009C7021">
        <w:rPr>
          <w:rFonts w:ascii="Calibri" w:hAnsi="Calibri" w:cs="Calibri"/>
          <w:b/>
          <w:bCs/>
          <w:sz w:val="20"/>
          <w:szCs w:val="18"/>
        </w:rPr>
        <w:t xml:space="preserve">Logging: </w:t>
      </w:r>
      <w:r w:rsidRPr="009C7021">
        <w:rPr>
          <w:rFonts w:ascii="Calibri" w:hAnsi="Calibri" w:cs="Calibri"/>
          <w:bCs/>
          <w:sz w:val="20"/>
          <w:szCs w:val="18"/>
        </w:rPr>
        <w:t>To choose between manual or automatic logging, push the mode button twice and use the up/down buttons to make the appropriate selection (SMPL or LOG). Once the desired mode is blinking, press the mode button two more times to exit the menu. When in SMPL mode press the sample button to record up to 99 manual measurements (a counter in the upper right hand corner of the LCD display indicates the total number of saved measurements). When in LOG mode the meter will power on/off to make a measurement every 30 seconds. Every 30 minutes the meter will average the sixty 30 second measurements and record the averaged value to memory. The meter can store up to 99 averages and will start to overwrite the oldest measurement once there are 99 measurements. Every 48 averaged measurements (making a 24 hour period), the meter will also store an integrated daily total in moles per meter squared per day (</w:t>
      </w:r>
      <w:proofErr w:type="spellStart"/>
      <w:r w:rsidRPr="009C7021">
        <w:rPr>
          <w:rFonts w:ascii="Calibri" w:hAnsi="Calibri" w:cs="Calibri"/>
          <w:sz w:val="20"/>
          <w:szCs w:val="18"/>
        </w:rPr>
        <w:t>mol</w:t>
      </w:r>
      <w:proofErr w:type="spellEnd"/>
      <w:r w:rsidRPr="009C7021">
        <w:rPr>
          <w:rFonts w:ascii="Calibri" w:hAnsi="Calibri" w:cs="Calibri"/>
          <w:sz w:val="20"/>
          <w:szCs w:val="18"/>
        </w:rPr>
        <w:t xml:space="preserve"> m</w:t>
      </w:r>
      <w:r w:rsidRPr="009C7021">
        <w:rPr>
          <w:rFonts w:ascii="Calibri" w:hAnsi="Calibri" w:cs="Calibri"/>
          <w:sz w:val="20"/>
          <w:szCs w:val="18"/>
          <w:vertAlign w:val="superscript"/>
        </w:rPr>
        <w:t>-2</w:t>
      </w:r>
      <w:r w:rsidRPr="009C7021">
        <w:rPr>
          <w:rFonts w:ascii="Calibri" w:hAnsi="Calibri" w:cs="Calibri"/>
          <w:sz w:val="20"/>
          <w:szCs w:val="18"/>
        </w:rPr>
        <w:t xml:space="preserve"> d</w:t>
      </w:r>
      <w:r w:rsidRPr="009C7021">
        <w:rPr>
          <w:rFonts w:ascii="Calibri" w:hAnsi="Calibri" w:cs="Calibri"/>
          <w:sz w:val="20"/>
          <w:szCs w:val="18"/>
          <w:vertAlign w:val="superscript"/>
        </w:rPr>
        <w:t>-1</w:t>
      </w:r>
      <w:r w:rsidRPr="009C7021">
        <w:rPr>
          <w:rFonts w:ascii="Calibri" w:hAnsi="Calibri" w:cs="Calibri"/>
          <w:sz w:val="20"/>
          <w:szCs w:val="18"/>
        </w:rPr>
        <w:t>).</w:t>
      </w:r>
    </w:p>
    <w:p w14:paraId="76F96FD6" w14:textId="77777777" w:rsidR="00CA574E" w:rsidRPr="009C7021" w:rsidRDefault="00CA574E" w:rsidP="00CA574E">
      <w:pPr>
        <w:spacing w:line="201" w:lineRule="atLeast"/>
        <w:rPr>
          <w:rFonts w:asciiTheme="minorHAnsi" w:hAnsiTheme="minorHAnsi" w:cstheme="minorHAnsi"/>
          <w:bCs/>
          <w:sz w:val="20"/>
          <w:szCs w:val="18"/>
        </w:rPr>
      </w:pPr>
      <w:r w:rsidRPr="009C7021">
        <w:rPr>
          <w:rFonts w:asciiTheme="minorHAnsi" w:hAnsiTheme="minorHAnsi" w:cstheme="minorHAnsi"/>
          <w:b/>
          <w:bCs/>
          <w:sz w:val="20"/>
          <w:szCs w:val="18"/>
        </w:rPr>
        <w:lastRenderedPageBreak/>
        <w:t xml:space="preserve">Reset: </w:t>
      </w:r>
      <w:r w:rsidRPr="009C7021">
        <w:rPr>
          <w:rFonts w:asciiTheme="minorHAnsi" w:hAnsiTheme="minorHAnsi" w:cstheme="minorHAnsi"/>
          <w:bCs/>
          <w:sz w:val="20"/>
          <w:szCs w:val="18"/>
        </w:rPr>
        <w:t>To reset the meter, in either SMPL or LOG mode, push the mode button three times (RUN should be blinking), then while pressing the down button, press the mode button once. This will erase all of the saved measurements in memory, but only for the selected mode. That is, performing a reset when in SMPL mode will only erase the manual measurements and performing a reset when in LOG mode will only erase the automatic measurements.</w:t>
      </w:r>
    </w:p>
    <w:p w14:paraId="5A444A1E" w14:textId="77777777" w:rsidR="00CA574E" w:rsidRPr="009C7021" w:rsidRDefault="00CA574E" w:rsidP="00CA574E">
      <w:pPr>
        <w:spacing w:line="201" w:lineRule="atLeast"/>
        <w:rPr>
          <w:rFonts w:asciiTheme="minorHAnsi" w:hAnsiTheme="minorHAnsi" w:cstheme="minorHAnsi"/>
          <w:sz w:val="20"/>
          <w:szCs w:val="18"/>
        </w:rPr>
      </w:pPr>
      <w:r w:rsidRPr="009C7021">
        <w:rPr>
          <w:rFonts w:asciiTheme="minorHAnsi" w:hAnsiTheme="minorHAnsi" w:cstheme="minorHAnsi"/>
          <w:b/>
          <w:sz w:val="20"/>
          <w:szCs w:val="18"/>
        </w:rPr>
        <w:t>Review/Download Data:</w:t>
      </w:r>
      <w:r w:rsidRPr="009C7021">
        <w:rPr>
          <w:rFonts w:asciiTheme="minorHAnsi" w:hAnsiTheme="minorHAnsi" w:cstheme="minorHAnsi"/>
          <w:sz w:val="20"/>
          <w:szCs w:val="18"/>
        </w:rPr>
        <w:t xml:space="preserve"> Each of the logged measurements in either SMPL or LOG mode can be reviewed on the LCD display by pressing the up/down buttons. To exit and return to the real-time readings, press the sample button. Note that the integrated daily total values are not accessible through the LCD and can only be viewed by downloading to a computer.</w:t>
      </w:r>
    </w:p>
    <w:p w14:paraId="08DC57F7" w14:textId="77777777" w:rsidR="00CA574E" w:rsidRPr="009C7021" w:rsidRDefault="00CA574E" w:rsidP="00CA574E">
      <w:pPr>
        <w:spacing w:line="201" w:lineRule="atLeast"/>
        <w:rPr>
          <w:rFonts w:asciiTheme="minorHAnsi" w:hAnsiTheme="minorHAnsi" w:cstheme="minorHAnsi"/>
          <w:color w:val="000000" w:themeColor="text1"/>
          <w:sz w:val="20"/>
          <w:szCs w:val="18"/>
        </w:rPr>
      </w:pPr>
      <w:r w:rsidRPr="009C7021">
        <w:rPr>
          <w:rFonts w:asciiTheme="minorHAnsi" w:hAnsiTheme="minorHAnsi" w:cstheme="minorHAnsi"/>
          <w:sz w:val="20"/>
          <w:szCs w:val="18"/>
        </w:rPr>
        <w:t xml:space="preserve">Downloading the stored measurements will require the AC-100 communication cable and software (sold separately). The meter outputs data using the UART protocol and requires the AC-100 to convert from UART to </w:t>
      </w:r>
      <w:smartTag w:uri="urn:schemas-microsoft-com:office:smarttags" w:element="stockticker">
        <w:r w:rsidRPr="009C7021">
          <w:rPr>
            <w:rFonts w:asciiTheme="minorHAnsi" w:hAnsiTheme="minorHAnsi" w:cstheme="minorHAnsi"/>
            <w:sz w:val="20"/>
            <w:szCs w:val="18"/>
          </w:rPr>
          <w:t>USB</w:t>
        </w:r>
      </w:smartTag>
      <w:r w:rsidRPr="009C7021">
        <w:rPr>
          <w:rFonts w:asciiTheme="minorHAnsi" w:hAnsiTheme="minorHAnsi" w:cstheme="minorHAnsi"/>
          <w:sz w:val="20"/>
          <w:szCs w:val="18"/>
        </w:rPr>
        <w:t xml:space="preserve">, so standard </w:t>
      </w:r>
      <w:smartTag w:uri="urn:schemas-microsoft-com:office:smarttags" w:element="stockticker">
        <w:r w:rsidRPr="009C7021">
          <w:rPr>
            <w:rFonts w:asciiTheme="minorHAnsi" w:hAnsiTheme="minorHAnsi" w:cstheme="minorHAnsi"/>
            <w:sz w:val="20"/>
            <w:szCs w:val="18"/>
          </w:rPr>
          <w:t>USB</w:t>
        </w:r>
      </w:smartTag>
      <w:r w:rsidRPr="009C7021">
        <w:rPr>
          <w:rFonts w:asciiTheme="minorHAnsi" w:hAnsiTheme="minorHAnsi" w:cstheme="minorHAnsi"/>
          <w:sz w:val="20"/>
          <w:szCs w:val="18"/>
        </w:rPr>
        <w:t xml:space="preserve"> cables will not work. Set up instructions and software can be downloaded from the Apogee website (</w:t>
      </w:r>
      <w:r w:rsidRPr="009C7021">
        <w:rPr>
          <w:rFonts w:asciiTheme="minorHAnsi" w:hAnsiTheme="minorHAnsi" w:cstheme="minorHAnsi"/>
          <w:color w:val="0000FF"/>
          <w:sz w:val="20"/>
          <w:szCs w:val="18"/>
          <w:u w:val="single"/>
        </w:rPr>
        <w:t>http://www.apogeeinstruments.com/ac-100-communcation-cable/</w:t>
      </w:r>
      <w:r w:rsidRPr="009C7021">
        <w:rPr>
          <w:rFonts w:asciiTheme="minorHAnsi" w:hAnsiTheme="minorHAnsi" w:cstheme="minorHAnsi"/>
          <w:color w:val="000000" w:themeColor="text1"/>
          <w:sz w:val="20"/>
          <w:szCs w:val="18"/>
        </w:rPr>
        <w:t>).</w:t>
      </w:r>
    </w:p>
    <w:p w14:paraId="082743E6" w14:textId="736114C3" w:rsidR="00CA574E" w:rsidRPr="009C7021" w:rsidRDefault="00CA574E" w:rsidP="009C7021">
      <w:pPr>
        <w:spacing w:line="201" w:lineRule="atLeast"/>
        <w:rPr>
          <w:rFonts w:asciiTheme="minorHAnsi" w:hAnsiTheme="minorHAnsi" w:cstheme="minorHAnsi"/>
          <w:bCs/>
          <w:sz w:val="20"/>
        </w:rPr>
      </w:pPr>
      <w:r w:rsidRPr="009C7021">
        <w:rPr>
          <w:rFonts w:asciiTheme="minorHAnsi" w:hAnsiTheme="minorHAnsi" w:cstheme="minorHAnsi"/>
          <w:bCs/>
          <w:noProof/>
          <w:sz w:val="20"/>
        </w:rPr>
        <w:drawing>
          <wp:anchor distT="0" distB="0" distL="114300" distR="114300" simplePos="0" relativeHeight="251659776" behindDoc="0" locked="0" layoutInCell="1" allowOverlap="1" wp14:anchorId="283FA89B" wp14:editId="0F6D68FB">
            <wp:simplePos x="1924050" y="2886075"/>
            <wp:positionH relativeFrom="column">
              <wp:posOffset>1924050</wp:posOffset>
            </wp:positionH>
            <wp:positionV relativeFrom="paragraph">
              <wp:align>top</wp:align>
            </wp:positionV>
            <wp:extent cx="3922080" cy="1073426"/>
            <wp:effectExtent l="0" t="0" r="2540" b="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22080" cy="1073426"/>
                    </a:xfrm>
                    <a:prstGeom prst="rect">
                      <a:avLst/>
                    </a:prstGeom>
                    <a:noFill/>
                    <a:ln>
                      <a:noFill/>
                    </a:ln>
                  </pic:spPr>
                </pic:pic>
              </a:graphicData>
            </a:graphic>
          </wp:anchor>
        </w:drawing>
      </w:r>
      <w:r w:rsidR="009C7021" w:rsidRPr="009C7021">
        <w:rPr>
          <w:rFonts w:asciiTheme="minorHAnsi" w:hAnsiTheme="minorHAnsi" w:cstheme="minorHAnsi"/>
          <w:bCs/>
          <w:sz w:val="20"/>
        </w:rPr>
        <w:br w:type="textWrapping" w:clear="all"/>
      </w:r>
    </w:p>
    <w:p w14:paraId="656485A0" w14:textId="0C3BCA6D" w:rsidR="00CA574E" w:rsidRPr="009C7021" w:rsidRDefault="00CA574E" w:rsidP="00CA574E">
      <w:pPr>
        <w:spacing w:line="201" w:lineRule="atLeast"/>
        <w:rPr>
          <w:rFonts w:asciiTheme="minorHAnsi" w:eastAsia="Skia" w:hAnsiTheme="minorHAnsi" w:cstheme="minorHAnsi"/>
          <w:color w:val="000000"/>
          <w:sz w:val="20"/>
          <w:szCs w:val="18"/>
        </w:rPr>
      </w:pPr>
      <w:r w:rsidRPr="009C7021">
        <w:rPr>
          <w:rFonts w:asciiTheme="minorHAnsi" w:hAnsiTheme="minorHAnsi" w:cstheme="minorHAnsi"/>
          <w:b/>
          <w:sz w:val="20"/>
          <w:szCs w:val="18"/>
        </w:rPr>
        <w:t>UV-B Measurements and Spectral Errors</w:t>
      </w:r>
    </w:p>
    <w:p w14:paraId="5C67385E" w14:textId="77777777" w:rsidR="00CA574E" w:rsidRPr="009C7021" w:rsidRDefault="00CA574E" w:rsidP="00CA574E">
      <w:pPr>
        <w:spacing w:line="201" w:lineRule="atLeast"/>
        <w:rPr>
          <w:rFonts w:asciiTheme="minorHAnsi" w:hAnsiTheme="minorHAnsi" w:cstheme="minorHAnsi"/>
          <w:color w:val="000000"/>
          <w:sz w:val="20"/>
          <w:szCs w:val="18"/>
        </w:rPr>
      </w:pPr>
      <w:r w:rsidRPr="009C7021">
        <w:rPr>
          <w:rFonts w:asciiTheme="minorHAnsi" w:hAnsiTheme="minorHAnsi" w:cstheme="minorHAnsi"/>
          <w:color w:val="000000"/>
          <w:sz w:val="20"/>
          <w:szCs w:val="18"/>
        </w:rPr>
        <w:t xml:space="preserve">Apogee Instruments MU series meters measure ultraviolet radiation between 250 and 400 nm in micromoles of photons per square meter per second. Although the UV radiation between 280 and 315 nm (UV-B) is critically important in photochemical and </w:t>
      </w:r>
      <w:proofErr w:type="spellStart"/>
      <w:r w:rsidRPr="009C7021">
        <w:rPr>
          <w:rFonts w:asciiTheme="minorHAnsi" w:hAnsiTheme="minorHAnsi" w:cstheme="minorHAnsi"/>
          <w:color w:val="000000"/>
          <w:sz w:val="20"/>
          <w:szCs w:val="18"/>
        </w:rPr>
        <w:t>photobiological</w:t>
      </w:r>
      <w:proofErr w:type="spellEnd"/>
      <w:r w:rsidRPr="009C7021">
        <w:rPr>
          <w:rFonts w:asciiTheme="minorHAnsi" w:hAnsiTheme="minorHAnsi" w:cstheme="minorHAnsi"/>
          <w:color w:val="000000"/>
          <w:sz w:val="20"/>
          <w:szCs w:val="18"/>
        </w:rPr>
        <w:t xml:space="preserve"> reactions, less than 3 % of the UV photons are in this range. Because only a small fraction of the photons are in the UV-B range, the MU series meters cannot be used to selectively measure UV-B radiation. The MU series is sensitive to UV-B radiation, but it is included with the UV-A radiation to provide a total measurement of UV radiation.</w:t>
      </w:r>
    </w:p>
    <w:p w14:paraId="7EEA67E7" w14:textId="77777777" w:rsidR="00CA574E" w:rsidRPr="009C7021" w:rsidRDefault="00CA574E" w:rsidP="00CA574E">
      <w:pPr>
        <w:spacing w:line="201" w:lineRule="atLeast"/>
        <w:rPr>
          <w:rFonts w:asciiTheme="minorHAnsi" w:hAnsiTheme="minorHAnsi" w:cstheme="minorHAnsi"/>
          <w:color w:val="000000"/>
          <w:sz w:val="20"/>
          <w:szCs w:val="18"/>
        </w:rPr>
      </w:pPr>
      <w:r w:rsidRPr="009C7021">
        <w:rPr>
          <w:rFonts w:asciiTheme="minorHAnsi" w:hAnsiTheme="minorHAnsi" w:cstheme="minorHAnsi"/>
          <w:color w:val="000000"/>
          <w:sz w:val="20"/>
          <w:szCs w:val="18"/>
        </w:rPr>
        <w:t>In addition to naturally occurring UV radiation from the sun, there are many electric light sources that emit UV radiation (e.g., cool white fluorescent, metal halide, mercury arc, and germicidal lamps). Although the relative wavelengths of UV radiation differ among sunlight and electric lights, the error estimates shown in the table below indicate that the MU series meters provide reasonable estimates of UV radiation coming from electric lamps (</w:t>
      </w:r>
      <w:r w:rsidRPr="009C7021">
        <w:rPr>
          <w:rFonts w:asciiTheme="minorHAnsi" w:hAnsiTheme="minorHAnsi" w:cstheme="minorHAnsi"/>
          <w:sz w:val="20"/>
          <w:szCs w:val="18"/>
        </w:rPr>
        <w:t>table provides spectral error estimates for UV radiation measurements from radiation sources other than clear sky solar radiation)</w:t>
      </w:r>
      <w:r w:rsidRPr="009C7021">
        <w:rPr>
          <w:rFonts w:asciiTheme="minorHAnsi" w:hAnsiTheme="minorHAnsi" w:cstheme="minorHAnsi"/>
          <w:color w:val="000000"/>
          <w:sz w:val="20"/>
          <w:szCs w:val="18"/>
        </w:rPr>
        <w:t>. For common lamps, the error is less than 10 %. The MU series meters are particularly useful for determining the UV filtering capacity of the transparent plastic and glass barriers that are commonly used below electric lamps</w:t>
      </w:r>
      <w:r w:rsidRPr="009C7021">
        <w:rPr>
          <w:rFonts w:asciiTheme="minorHAnsi" w:hAnsiTheme="minorHAnsi" w:cstheme="minorHAnsi"/>
          <w:sz w:val="20"/>
          <w:szCs w:val="18"/>
        </w:rPr>
        <w:t>.</w:t>
      </w:r>
    </w:p>
    <w:p w14:paraId="207EF3A3" w14:textId="77777777" w:rsidR="009C7021" w:rsidRPr="009C7021" w:rsidRDefault="009C7021" w:rsidP="00CA574E">
      <w:pPr>
        <w:rPr>
          <w:rFonts w:asciiTheme="minorHAnsi" w:hAnsiTheme="minorHAnsi" w:cstheme="minorHAnsi"/>
          <w:b/>
          <w:sz w:val="20"/>
          <w:szCs w:val="18"/>
        </w:rPr>
      </w:pPr>
    </w:p>
    <w:p w14:paraId="41556EBC" w14:textId="77777777" w:rsidR="009C7021" w:rsidRPr="009C7021" w:rsidRDefault="009C7021" w:rsidP="00CA574E">
      <w:pPr>
        <w:rPr>
          <w:rFonts w:asciiTheme="minorHAnsi" w:hAnsiTheme="minorHAnsi" w:cstheme="minorHAnsi"/>
          <w:b/>
          <w:sz w:val="20"/>
          <w:szCs w:val="18"/>
        </w:rPr>
      </w:pPr>
    </w:p>
    <w:p w14:paraId="0585F6D2" w14:textId="77777777" w:rsidR="009C7021" w:rsidRPr="009C7021" w:rsidRDefault="009C7021" w:rsidP="00CA574E">
      <w:pPr>
        <w:rPr>
          <w:rFonts w:asciiTheme="minorHAnsi" w:hAnsiTheme="minorHAnsi" w:cstheme="minorHAnsi"/>
          <w:b/>
          <w:sz w:val="20"/>
          <w:szCs w:val="18"/>
        </w:rPr>
      </w:pPr>
    </w:p>
    <w:p w14:paraId="7F5A8591" w14:textId="77777777" w:rsidR="009C7021" w:rsidRPr="009C7021" w:rsidRDefault="009C7021" w:rsidP="00CA574E">
      <w:pPr>
        <w:rPr>
          <w:rFonts w:asciiTheme="minorHAnsi" w:hAnsiTheme="minorHAnsi" w:cstheme="minorHAnsi"/>
          <w:b/>
          <w:sz w:val="20"/>
          <w:szCs w:val="18"/>
        </w:rPr>
      </w:pPr>
    </w:p>
    <w:p w14:paraId="4EC2FD1E" w14:textId="77777777" w:rsidR="009C7021" w:rsidRPr="009C7021" w:rsidRDefault="009C7021" w:rsidP="00CA574E">
      <w:pPr>
        <w:rPr>
          <w:rFonts w:asciiTheme="minorHAnsi" w:hAnsiTheme="minorHAnsi" w:cstheme="minorHAnsi"/>
          <w:b/>
          <w:sz w:val="20"/>
          <w:szCs w:val="18"/>
        </w:rPr>
      </w:pPr>
    </w:p>
    <w:p w14:paraId="0F25627A" w14:textId="77777777" w:rsidR="009C7021" w:rsidRPr="009C7021" w:rsidRDefault="009C7021" w:rsidP="00CA574E">
      <w:pPr>
        <w:rPr>
          <w:rFonts w:asciiTheme="minorHAnsi" w:hAnsiTheme="minorHAnsi" w:cstheme="minorHAnsi"/>
          <w:b/>
          <w:sz w:val="20"/>
          <w:szCs w:val="18"/>
        </w:rPr>
      </w:pPr>
    </w:p>
    <w:p w14:paraId="0782C1ED" w14:textId="77777777" w:rsidR="00CA574E" w:rsidRPr="009C7021" w:rsidRDefault="00CA574E" w:rsidP="00CA574E">
      <w:pPr>
        <w:rPr>
          <w:rFonts w:asciiTheme="minorHAnsi" w:hAnsiTheme="minorHAnsi" w:cstheme="minorHAnsi"/>
          <w:b/>
          <w:sz w:val="20"/>
          <w:szCs w:val="18"/>
        </w:rPr>
      </w:pPr>
      <w:r w:rsidRPr="009C7021">
        <w:rPr>
          <w:rFonts w:asciiTheme="minorHAnsi" w:hAnsiTheme="minorHAnsi" w:cstheme="minorHAnsi"/>
          <w:b/>
          <w:sz w:val="20"/>
          <w:szCs w:val="18"/>
        </w:rPr>
        <w:lastRenderedPageBreak/>
        <w:t>Spectral Errors for UV Radiation Measurements with Apogee MU series UV meters</w:t>
      </w:r>
    </w:p>
    <w:tbl>
      <w:tblPr>
        <w:tblStyle w:val="TableGrid"/>
        <w:tblW w:w="0" w:type="auto"/>
        <w:jc w:val="center"/>
        <w:tblLook w:val="04A0" w:firstRow="1" w:lastRow="0" w:firstColumn="1" w:lastColumn="0" w:noHBand="0" w:noVBand="1"/>
      </w:tblPr>
      <w:tblGrid>
        <w:gridCol w:w="5153"/>
        <w:gridCol w:w="967"/>
      </w:tblGrid>
      <w:tr w:rsidR="00CA574E" w:rsidRPr="009C7021" w14:paraId="5D62DFEE" w14:textId="77777777" w:rsidTr="0016563A">
        <w:trPr>
          <w:jc w:val="center"/>
        </w:trPr>
        <w:tc>
          <w:tcPr>
            <w:tcW w:w="5153" w:type="dxa"/>
          </w:tcPr>
          <w:p w14:paraId="3E564DF1" w14:textId="77777777" w:rsidR="00CA574E" w:rsidRPr="009C7021" w:rsidRDefault="00CA574E" w:rsidP="00470CA1">
            <w:pPr>
              <w:rPr>
                <w:rFonts w:asciiTheme="minorHAnsi" w:hAnsiTheme="minorHAnsi" w:cstheme="minorHAnsi"/>
                <w:b/>
                <w:color w:val="000000"/>
                <w:sz w:val="20"/>
                <w:szCs w:val="18"/>
              </w:rPr>
            </w:pPr>
            <w:r w:rsidRPr="009C7021">
              <w:rPr>
                <w:rFonts w:asciiTheme="minorHAnsi" w:hAnsiTheme="minorHAnsi" w:cstheme="minorHAnsi"/>
                <w:b/>
                <w:color w:val="000000"/>
                <w:sz w:val="20"/>
                <w:szCs w:val="18"/>
              </w:rPr>
              <w:t>Radiation Source (Error Calculated Relative to Sun, Clear Sky)</w:t>
            </w:r>
          </w:p>
        </w:tc>
        <w:tc>
          <w:tcPr>
            <w:tcW w:w="967" w:type="dxa"/>
          </w:tcPr>
          <w:p w14:paraId="0FF8F886" w14:textId="77777777" w:rsidR="00CA574E" w:rsidRPr="009C7021" w:rsidRDefault="00CA574E" w:rsidP="00470CA1">
            <w:pPr>
              <w:rPr>
                <w:rFonts w:asciiTheme="minorHAnsi" w:hAnsiTheme="minorHAnsi" w:cstheme="minorHAnsi"/>
                <w:b/>
                <w:color w:val="000000"/>
                <w:sz w:val="20"/>
                <w:szCs w:val="18"/>
              </w:rPr>
            </w:pPr>
            <w:r w:rsidRPr="009C7021">
              <w:rPr>
                <w:rFonts w:asciiTheme="minorHAnsi" w:hAnsiTheme="minorHAnsi" w:cstheme="minorHAnsi"/>
                <w:b/>
                <w:color w:val="000000"/>
                <w:sz w:val="20"/>
                <w:szCs w:val="18"/>
              </w:rPr>
              <w:t>Error [%]</w:t>
            </w:r>
          </w:p>
        </w:tc>
      </w:tr>
      <w:tr w:rsidR="00CA574E" w:rsidRPr="009C7021" w14:paraId="7F4DEBC5" w14:textId="77777777" w:rsidTr="0016563A">
        <w:trPr>
          <w:jc w:val="center"/>
        </w:trPr>
        <w:tc>
          <w:tcPr>
            <w:tcW w:w="5153" w:type="dxa"/>
          </w:tcPr>
          <w:p w14:paraId="35359098"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Sun (Clear Sky)</w:t>
            </w:r>
          </w:p>
        </w:tc>
        <w:tc>
          <w:tcPr>
            <w:tcW w:w="967" w:type="dxa"/>
          </w:tcPr>
          <w:p w14:paraId="62F8D69B"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0.0</w:t>
            </w:r>
          </w:p>
        </w:tc>
      </w:tr>
      <w:tr w:rsidR="00CA574E" w:rsidRPr="009C7021" w14:paraId="04252BC4" w14:textId="77777777" w:rsidTr="0016563A">
        <w:trPr>
          <w:jc w:val="center"/>
        </w:trPr>
        <w:tc>
          <w:tcPr>
            <w:tcW w:w="5153" w:type="dxa"/>
          </w:tcPr>
          <w:p w14:paraId="6B5AE13F"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Sun (Cloudy Sky)</w:t>
            </w:r>
          </w:p>
        </w:tc>
        <w:tc>
          <w:tcPr>
            <w:tcW w:w="967" w:type="dxa"/>
          </w:tcPr>
          <w:p w14:paraId="18801152"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3BEE72FC" w14:textId="77777777" w:rsidTr="0016563A">
        <w:trPr>
          <w:jc w:val="center"/>
        </w:trPr>
        <w:tc>
          <w:tcPr>
            <w:tcW w:w="5153" w:type="dxa"/>
          </w:tcPr>
          <w:p w14:paraId="210CC1CA"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Reflected from Grass Canopy</w:t>
            </w:r>
          </w:p>
        </w:tc>
        <w:tc>
          <w:tcPr>
            <w:tcW w:w="967" w:type="dxa"/>
          </w:tcPr>
          <w:p w14:paraId="01733615"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0A763831" w14:textId="77777777" w:rsidTr="0016563A">
        <w:trPr>
          <w:jc w:val="center"/>
        </w:trPr>
        <w:tc>
          <w:tcPr>
            <w:tcW w:w="5153" w:type="dxa"/>
          </w:tcPr>
          <w:p w14:paraId="45BDFF98"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Reflected from Deciduous Canopy</w:t>
            </w:r>
          </w:p>
        </w:tc>
        <w:tc>
          <w:tcPr>
            <w:tcW w:w="967" w:type="dxa"/>
          </w:tcPr>
          <w:p w14:paraId="25034B8D"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309508D8" w14:textId="77777777" w:rsidTr="0016563A">
        <w:trPr>
          <w:jc w:val="center"/>
        </w:trPr>
        <w:tc>
          <w:tcPr>
            <w:tcW w:w="5153" w:type="dxa"/>
          </w:tcPr>
          <w:p w14:paraId="74566CB7"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Reflected from Conifer Canopy</w:t>
            </w:r>
          </w:p>
        </w:tc>
        <w:tc>
          <w:tcPr>
            <w:tcW w:w="967" w:type="dxa"/>
          </w:tcPr>
          <w:p w14:paraId="32959C2C"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25D4EFF3" w14:textId="77777777" w:rsidTr="0016563A">
        <w:trPr>
          <w:jc w:val="center"/>
        </w:trPr>
        <w:tc>
          <w:tcPr>
            <w:tcW w:w="5153" w:type="dxa"/>
          </w:tcPr>
          <w:p w14:paraId="60811D89"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Reflected from Agricultural Soil</w:t>
            </w:r>
          </w:p>
        </w:tc>
        <w:tc>
          <w:tcPr>
            <w:tcW w:w="967" w:type="dxa"/>
          </w:tcPr>
          <w:p w14:paraId="5456ED28"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168B36C1" w14:textId="77777777" w:rsidTr="0016563A">
        <w:trPr>
          <w:jc w:val="center"/>
        </w:trPr>
        <w:tc>
          <w:tcPr>
            <w:tcW w:w="5153" w:type="dxa"/>
          </w:tcPr>
          <w:p w14:paraId="7505FDA3"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Reflected from Forest Soil</w:t>
            </w:r>
          </w:p>
        </w:tc>
        <w:tc>
          <w:tcPr>
            <w:tcW w:w="967" w:type="dxa"/>
          </w:tcPr>
          <w:p w14:paraId="01E0578C"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6397A04A" w14:textId="77777777" w:rsidTr="0016563A">
        <w:trPr>
          <w:jc w:val="center"/>
        </w:trPr>
        <w:tc>
          <w:tcPr>
            <w:tcW w:w="5153" w:type="dxa"/>
          </w:tcPr>
          <w:p w14:paraId="75C059FC"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Reflected from Desert Soil</w:t>
            </w:r>
          </w:p>
        </w:tc>
        <w:tc>
          <w:tcPr>
            <w:tcW w:w="967" w:type="dxa"/>
          </w:tcPr>
          <w:p w14:paraId="6F492183"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51BF9B83" w14:textId="77777777" w:rsidTr="0016563A">
        <w:trPr>
          <w:jc w:val="center"/>
        </w:trPr>
        <w:tc>
          <w:tcPr>
            <w:tcW w:w="5153" w:type="dxa"/>
          </w:tcPr>
          <w:p w14:paraId="4AED20E8"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Reflected from Water</w:t>
            </w:r>
          </w:p>
        </w:tc>
        <w:tc>
          <w:tcPr>
            <w:tcW w:w="967" w:type="dxa"/>
          </w:tcPr>
          <w:p w14:paraId="06143EF3"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4022C011" w14:textId="77777777" w:rsidTr="0016563A">
        <w:trPr>
          <w:jc w:val="center"/>
        </w:trPr>
        <w:tc>
          <w:tcPr>
            <w:tcW w:w="5153" w:type="dxa"/>
          </w:tcPr>
          <w:p w14:paraId="3EBDC303"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Reflected from Ice</w:t>
            </w:r>
          </w:p>
        </w:tc>
        <w:tc>
          <w:tcPr>
            <w:tcW w:w="967" w:type="dxa"/>
          </w:tcPr>
          <w:p w14:paraId="10EF1C70"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58F1451A" w14:textId="77777777" w:rsidTr="0016563A">
        <w:trPr>
          <w:jc w:val="center"/>
        </w:trPr>
        <w:tc>
          <w:tcPr>
            <w:tcW w:w="5153" w:type="dxa"/>
          </w:tcPr>
          <w:p w14:paraId="102F1BAE"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Reflected from Snow</w:t>
            </w:r>
          </w:p>
        </w:tc>
        <w:tc>
          <w:tcPr>
            <w:tcW w:w="967" w:type="dxa"/>
          </w:tcPr>
          <w:p w14:paraId="7A458AF8"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&lt; 0.5</w:t>
            </w:r>
          </w:p>
        </w:tc>
      </w:tr>
      <w:tr w:rsidR="00CA574E" w:rsidRPr="009C7021" w14:paraId="3ACB6F83" w14:textId="77777777" w:rsidTr="0016563A">
        <w:trPr>
          <w:jc w:val="center"/>
        </w:trPr>
        <w:tc>
          <w:tcPr>
            <w:tcW w:w="5153" w:type="dxa"/>
          </w:tcPr>
          <w:p w14:paraId="3AF4DDC6"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Cool White Fluorescent (T5)</w:t>
            </w:r>
          </w:p>
        </w:tc>
        <w:tc>
          <w:tcPr>
            <w:tcW w:w="967" w:type="dxa"/>
          </w:tcPr>
          <w:p w14:paraId="5EECBAE9"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9.0</w:t>
            </w:r>
          </w:p>
        </w:tc>
      </w:tr>
      <w:tr w:rsidR="00CA574E" w:rsidRPr="009C7021" w14:paraId="3D7B6FBF" w14:textId="77777777" w:rsidTr="0016563A">
        <w:trPr>
          <w:jc w:val="center"/>
        </w:trPr>
        <w:tc>
          <w:tcPr>
            <w:tcW w:w="5153" w:type="dxa"/>
          </w:tcPr>
          <w:p w14:paraId="2981B987" w14:textId="6853589F" w:rsidR="00CA574E" w:rsidRPr="009C7021" w:rsidRDefault="00CA574E" w:rsidP="009C7021">
            <w:pPr>
              <w:tabs>
                <w:tab w:val="left" w:pos="1845"/>
              </w:tabs>
              <w:rPr>
                <w:rFonts w:asciiTheme="minorHAnsi" w:hAnsiTheme="minorHAnsi" w:cstheme="minorHAnsi"/>
                <w:color w:val="000000"/>
                <w:sz w:val="20"/>
                <w:szCs w:val="18"/>
              </w:rPr>
            </w:pPr>
            <w:r w:rsidRPr="009C7021">
              <w:rPr>
                <w:rFonts w:asciiTheme="minorHAnsi" w:hAnsiTheme="minorHAnsi" w:cstheme="minorHAnsi"/>
                <w:color w:val="000000"/>
                <w:sz w:val="20"/>
                <w:szCs w:val="18"/>
              </w:rPr>
              <w:t>Metal Halide</w:t>
            </w:r>
            <w:r w:rsidR="009C7021" w:rsidRPr="009C7021">
              <w:rPr>
                <w:rFonts w:asciiTheme="minorHAnsi" w:hAnsiTheme="minorHAnsi" w:cstheme="minorHAnsi"/>
                <w:color w:val="000000"/>
                <w:sz w:val="20"/>
                <w:szCs w:val="18"/>
              </w:rPr>
              <w:tab/>
            </w:r>
          </w:p>
        </w:tc>
        <w:tc>
          <w:tcPr>
            <w:tcW w:w="967" w:type="dxa"/>
          </w:tcPr>
          <w:p w14:paraId="70B727B6"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2.8</w:t>
            </w:r>
          </w:p>
        </w:tc>
      </w:tr>
      <w:tr w:rsidR="00CA574E" w:rsidRPr="009C7021" w14:paraId="4FFEC1B9" w14:textId="77777777" w:rsidTr="0016563A">
        <w:trPr>
          <w:jc w:val="center"/>
        </w:trPr>
        <w:tc>
          <w:tcPr>
            <w:tcW w:w="5153" w:type="dxa"/>
          </w:tcPr>
          <w:p w14:paraId="437ACB54"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High Pressure Sodium</w:t>
            </w:r>
          </w:p>
        </w:tc>
        <w:tc>
          <w:tcPr>
            <w:tcW w:w="967" w:type="dxa"/>
          </w:tcPr>
          <w:p w14:paraId="58D7204B"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-1.7</w:t>
            </w:r>
          </w:p>
        </w:tc>
      </w:tr>
      <w:tr w:rsidR="00CA574E" w:rsidRPr="009C7021" w14:paraId="28A67BE6" w14:textId="77777777" w:rsidTr="0016563A">
        <w:trPr>
          <w:jc w:val="center"/>
        </w:trPr>
        <w:tc>
          <w:tcPr>
            <w:tcW w:w="5153" w:type="dxa"/>
          </w:tcPr>
          <w:p w14:paraId="7B5AC64C"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Incandescent</w:t>
            </w:r>
          </w:p>
        </w:tc>
        <w:tc>
          <w:tcPr>
            <w:tcW w:w="967" w:type="dxa"/>
          </w:tcPr>
          <w:p w14:paraId="6476479F"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-3.3</w:t>
            </w:r>
          </w:p>
        </w:tc>
      </w:tr>
      <w:tr w:rsidR="00CA574E" w:rsidRPr="009C7021" w14:paraId="5FB1AF87" w14:textId="77777777" w:rsidTr="0016563A">
        <w:trPr>
          <w:jc w:val="center"/>
        </w:trPr>
        <w:tc>
          <w:tcPr>
            <w:tcW w:w="5153" w:type="dxa"/>
          </w:tcPr>
          <w:p w14:paraId="15EBF7EE"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Mercury Arc</w:t>
            </w:r>
          </w:p>
        </w:tc>
        <w:tc>
          <w:tcPr>
            <w:tcW w:w="967" w:type="dxa"/>
          </w:tcPr>
          <w:p w14:paraId="189322FB" w14:textId="77777777" w:rsidR="00CA574E" w:rsidRPr="009C7021" w:rsidRDefault="00CA574E" w:rsidP="00470CA1">
            <w:pPr>
              <w:rPr>
                <w:rFonts w:asciiTheme="minorHAnsi" w:hAnsiTheme="minorHAnsi" w:cstheme="minorHAnsi"/>
                <w:color w:val="000000"/>
                <w:sz w:val="20"/>
                <w:szCs w:val="18"/>
              </w:rPr>
            </w:pPr>
            <w:r w:rsidRPr="009C7021">
              <w:rPr>
                <w:rFonts w:asciiTheme="minorHAnsi" w:hAnsiTheme="minorHAnsi" w:cstheme="minorHAnsi"/>
                <w:color w:val="000000"/>
                <w:sz w:val="20"/>
                <w:szCs w:val="18"/>
              </w:rPr>
              <w:t>17.8</w:t>
            </w:r>
          </w:p>
        </w:tc>
      </w:tr>
    </w:tbl>
    <w:p w14:paraId="71FA0AD8" w14:textId="77777777" w:rsidR="009C7021" w:rsidRPr="009C7021" w:rsidRDefault="009C7021">
      <w:pPr>
        <w:rPr>
          <w:rFonts w:asciiTheme="minorHAnsi" w:hAnsiTheme="minorHAnsi" w:cstheme="minorHAnsi"/>
          <w:caps/>
          <w:color w:val="3C3C3C" w:themeColor="accent1" w:themeShade="7F"/>
          <w:spacing w:val="15"/>
          <w:sz w:val="40"/>
          <w:szCs w:val="32"/>
        </w:rPr>
      </w:pPr>
      <w:bookmarkStart w:id="19" w:name="_Toc390263766"/>
      <w:bookmarkStart w:id="20" w:name="_Toc390264172"/>
      <w:bookmarkStart w:id="21" w:name="_Toc453675121"/>
      <w:r w:rsidRPr="009C7021">
        <w:rPr>
          <w:rFonts w:asciiTheme="minorHAnsi" w:hAnsiTheme="minorHAnsi" w:cstheme="minorHAnsi"/>
          <w:sz w:val="20"/>
          <w:szCs w:val="32"/>
        </w:rPr>
        <w:br w:type="page"/>
      </w:r>
    </w:p>
    <w:p w14:paraId="645BA83A" w14:textId="3F6A743C" w:rsidR="00B5508F" w:rsidRPr="009711CE" w:rsidRDefault="00802757" w:rsidP="009363C7">
      <w:pPr>
        <w:pStyle w:val="Heading3"/>
        <w:rPr>
          <w:szCs w:val="32"/>
        </w:rPr>
      </w:pPr>
      <w:r w:rsidRPr="009711CE">
        <w:rPr>
          <w:szCs w:val="32"/>
        </w:rPr>
        <w:lastRenderedPageBreak/>
        <w:t>Maintenance</w:t>
      </w:r>
      <w:r w:rsidR="00B5508F" w:rsidRPr="009711CE">
        <w:rPr>
          <w:szCs w:val="32"/>
        </w:rPr>
        <w:t xml:space="preserve"> and Recalibration</w:t>
      </w:r>
      <w:bookmarkEnd w:id="19"/>
      <w:bookmarkEnd w:id="20"/>
      <w:bookmarkEnd w:id="21"/>
    </w:p>
    <w:p w14:paraId="634EA2F9" w14:textId="77777777" w:rsidR="00CA574E" w:rsidRDefault="00CA574E" w:rsidP="00CA574E">
      <w:pPr>
        <w:rPr>
          <w:rFonts w:asciiTheme="minorHAnsi" w:hAnsiTheme="minorHAnsi" w:cstheme="minorHAnsi"/>
          <w:b/>
          <w:bCs/>
          <w:color w:val="000000"/>
          <w:sz w:val="20"/>
          <w:szCs w:val="18"/>
        </w:rPr>
      </w:pPr>
      <w:r w:rsidRPr="009C7021">
        <w:rPr>
          <w:rFonts w:asciiTheme="minorHAnsi" w:hAnsiTheme="minorHAnsi" w:cstheme="minorHAnsi"/>
          <w:color w:val="000000"/>
          <w:sz w:val="20"/>
          <w:szCs w:val="18"/>
        </w:rPr>
        <w:t xml:space="preserve">Moisture or debris on the sensor is a common cause of low readings. The sensor has a domed-shaped housing for improved self-cleaning from rainfall, but materials can accumulate on the photo-sensitive area (e.g., dust during periods of low rainfall, salt deposits from evaporation of sea spray or sprinkler irrigation water) and partially block the optical path. Dust or organic deposits are best removed using water, or window cleaner and a soft cloth or cotton swab. Salt deposits should be dissolved with vinegar and removed with a soft cloth or cotton swab. </w:t>
      </w:r>
      <w:r w:rsidRPr="009C7021">
        <w:rPr>
          <w:rFonts w:asciiTheme="minorHAnsi" w:hAnsiTheme="minorHAnsi" w:cstheme="minorHAnsi"/>
          <w:b/>
          <w:bCs/>
          <w:color w:val="000000"/>
          <w:sz w:val="20"/>
          <w:szCs w:val="18"/>
        </w:rPr>
        <w:t>Never use an abrasive material or cleaner on the sensor.</w:t>
      </w:r>
    </w:p>
    <w:p w14:paraId="09FE8AF6" w14:textId="14BD7DF3" w:rsidR="00F0733C" w:rsidRPr="00F0733C" w:rsidRDefault="00F0733C" w:rsidP="00CA574E">
      <w:pPr>
        <w:rPr>
          <w:rFonts w:asciiTheme="minorHAnsi" w:hAnsiTheme="minorHAnsi" w:cstheme="minorHAnsi"/>
          <w:color w:val="000000"/>
          <w:sz w:val="20"/>
          <w:szCs w:val="18"/>
        </w:rPr>
      </w:pPr>
      <w:r w:rsidRPr="00730503">
        <w:rPr>
          <w:rFonts w:asciiTheme="minorHAnsi" w:hAnsiTheme="minorHAnsi" w:cstheme="minorHAnsi"/>
          <w:color w:val="000000"/>
          <w:sz w:val="20"/>
          <w:szCs w:val="18"/>
        </w:rPr>
        <w:t>Although Apogee sensors are very stable, nominal accuracy drift is normal for all research-grade sensors. To ensure maximum accuracy, we generally recommend sensors are sent in for recalibration every two years, although you can often wait longer according to your particular tolerances.</w:t>
      </w:r>
    </w:p>
    <w:p w14:paraId="5ACF239D" w14:textId="0FCA1077" w:rsidR="00CA574E" w:rsidRPr="009C7021" w:rsidRDefault="00CA574E" w:rsidP="00CA574E">
      <w:pPr>
        <w:rPr>
          <w:rFonts w:asciiTheme="minorHAnsi" w:hAnsiTheme="minorHAnsi" w:cstheme="minorHAnsi"/>
          <w:color w:val="000000"/>
          <w:sz w:val="20"/>
          <w:szCs w:val="18"/>
        </w:rPr>
      </w:pPr>
      <w:r w:rsidRPr="009C7021">
        <w:rPr>
          <w:rFonts w:asciiTheme="minorHAnsi" w:hAnsiTheme="minorHAnsi" w:cstheme="minorHAnsi"/>
          <w:color w:val="000000"/>
          <w:sz w:val="20"/>
          <w:szCs w:val="18"/>
        </w:rPr>
        <w:t>The Clear Sky Calculator (</w:t>
      </w:r>
      <w:r w:rsidRPr="009C7021">
        <w:rPr>
          <w:rFonts w:asciiTheme="minorHAnsi" w:hAnsiTheme="minorHAnsi" w:cstheme="minorHAnsi"/>
          <w:color w:val="0000FF"/>
          <w:sz w:val="20"/>
          <w:szCs w:val="18"/>
          <w:u w:val="single"/>
        </w:rPr>
        <w:t>www.clearskycalculator.com</w:t>
      </w:r>
      <w:r w:rsidRPr="009C7021">
        <w:rPr>
          <w:rFonts w:asciiTheme="minorHAnsi" w:hAnsiTheme="minorHAnsi" w:cstheme="minorHAnsi"/>
          <w:color w:val="000000"/>
          <w:sz w:val="20"/>
          <w:szCs w:val="18"/>
        </w:rPr>
        <w:t>) determines total shortwave radiation or photosynthetic photon flux</w:t>
      </w:r>
      <w:r w:rsidR="0016563A" w:rsidRPr="009C7021">
        <w:rPr>
          <w:rFonts w:asciiTheme="minorHAnsi" w:hAnsiTheme="minorHAnsi" w:cstheme="minorHAnsi"/>
          <w:color w:val="000000"/>
          <w:sz w:val="20"/>
          <w:szCs w:val="18"/>
        </w:rPr>
        <w:t xml:space="preserve"> density</w:t>
      </w:r>
      <w:r w:rsidRPr="009C7021">
        <w:rPr>
          <w:rFonts w:asciiTheme="minorHAnsi" w:hAnsiTheme="minorHAnsi" w:cstheme="minorHAnsi"/>
          <w:color w:val="000000"/>
          <w:sz w:val="20"/>
          <w:szCs w:val="18"/>
        </w:rPr>
        <w:t xml:space="preserve"> (PPF</w:t>
      </w:r>
      <w:r w:rsidR="0016563A" w:rsidRPr="009C7021">
        <w:rPr>
          <w:rFonts w:asciiTheme="minorHAnsi" w:hAnsiTheme="minorHAnsi" w:cstheme="minorHAnsi"/>
          <w:color w:val="000000"/>
          <w:sz w:val="20"/>
          <w:szCs w:val="18"/>
        </w:rPr>
        <w:t>D</w:t>
      </w:r>
      <w:r w:rsidRPr="009C7021">
        <w:rPr>
          <w:rFonts w:asciiTheme="minorHAnsi" w:hAnsiTheme="minorHAnsi" w:cstheme="minorHAnsi"/>
          <w:color w:val="000000"/>
          <w:sz w:val="20"/>
          <w:szCs w:val="18"/>
        </w:rPr>
        <w:t>) incident on a horizontal surface at any time of day at any location in the world. It is most accurate when used near solar noon in spring and summer months, where accuracy over multiple clear and unpolluted days is estimated to be ± 4 % in all climates and locations around the world.</w:t>
      </w:r>
    </w:p>
    <w:p w14:paraId="57963339" w14:textId="6DB8B794" w:rsidR="00CA574E" w:rsidRPr="009C7021" w:rsidRDefault="00CA574E" w:rsidP="00CA574E">
      <w:pPr>
        <w:rPr>
          <w:rFonts w:asciiTheme="minorHAnsi" w:hAnsiTheme="minorHAnsi" w:cstheme="minorHAnsi"/>
          <w:color w:val="000000"/>
          <w:sz w:val="20"/>
          <w:szCs w:val="18"/>
        </w:rPr>
      </w:pPr>
      <w:r w:rsidRPr="009C7021">
        <w:rPr>
          <w:rFonts w:asciiTheme="minorHAnsi" w:hAnsiTheme="minorHAnsi" w:cstheme="minorHAnsi"/>
          <w:color w:val="000000"/>
          <w:sz w:val="20"/>
          <w:szCs w:val="18"/>
        </w:rPr>
        <w:t>Although the Clear Sky Calculator does not specifically report an estimated value for UV radiation, it can still be used to help determine the need for UV sensor recalibration by approximating the ratio of UV to total shortwave or the ratio of UV to PPF</w:t>
      </w:r>
      <w:r w:rsidR="0016563A" w:rsidRPr="009C7021">
        <w:rPr>
          <w:rFonts w:asciiTheme="minorHAnsi" w:hAnsiTheme="minorHAnsi" w:cstheme="minorHAnsi"/>
          <w:color w:val="000000"/>
          <w:sz w:val="20"/>
          <w:szCs w:val="18"/>
        </w:rPr>
        <w:t>D</w:t>
      </w:r>
      <w:r w:rsidRPr="009C7021">
        <w:rPr>
          <w:rFonts w:asciiTheme="minorHAnsi" w:hAnsiTheme="minorHAnsi" w:cstheme="minorHAnsi"/>
          <w:color w:val="000000"/>
          <w:sz w:val="20"/>
          <w:szCs w:val="18"/>
        </w:rPr>
        <w:t>. However, due to continuous changes in atmospheric conditions and their effect on UV radiation, the comparison of the UV sensor to the Clear Sky Calculator should only be made in the summer months near solar noon, and under completely clear skies.</w:t>
      </w:r>
    </w:p>
    <w:p w14:paraId="3837EED8" w14:textId="77777777" w:rsidR="00CA574E" w:rsidRPr="009C7021" w:rsidRDefault="00CA574E" w:rsidP="00CA574E">
      <w:pPr>
        <w:rPr>
          <w:rFonts w:asciiTheme="minorHAnsi" w:hAnsiTheme="minorHAnsi" w:cstheme="minorHAnsi"/>
          <w:color w:val="000000"/>
          <w:sz w:val="20"/>
          <w:szCs w:val="18"/>
        </w:rPr>
      </w:pPr>
      <w:r w:rsidRPr="009C7021">
        <w:rPr>
          <w:rFonts w:asciiTheme="minorHAnsi" w:hAnsiTheme="minorHAnsi" w:cstheme="minorHAnsi"/>
          <w:color w:val="000000"/>
          <w:sz w:val="20"/>
          <w:szCs w:val="18"/>
        </w:rPr>
        <w:t xml:space="preserve">To calculate a reference value of UV radiation in units of energy flux </w:t>
      </w:r>
      <w:r w:rsidRPr="009C7021">
        <w:rPr>
          <w:rFonts w:asciiTheme="minorHAnsi" w:hAnsiTheme="minorHAnsi" w:cstheme="minorHAnsi"/>
          <w:sz w:val="20"/>
          <w:szCs w:val="18"/>
        </w:rPr>
        <w:t>(W m</w:t>
      </w:r>
      <w:r w:rsidRPr="009C7021">
        <w:rPr>
          <w:rFonts w:asciiTheme="minorHAnsi" w:hAnsiTheme="minorHAnsi" w:cstheme="minorHAnsi"/>
          <w:sz w:val="20"/>
          <w:szCs w:val="18"/>
          <w:vertAlign w:val="superscript"/>
        </w:rPr>
        <w:t>-2</w:t>
      </w:r>
      <w:r w:rsidRPr="009C7021">
        <w:rPr>
          <w:rFonts w:asciiTheme="minorHAnsi" w:hAnsiTheme="minorHAnsi" w:cstheme="minorHAnsi"/>
          <w:sz w:val="20"/>
          <w:szCs w:val="18"/>
        </w:rPr>
        <w:t xml:space="preserve">), input site </w:t>
      </w:r>
      <w:r w:rsidRPr="009C7021">
        <w:rPr>
          <w:rFonts w:asciiTheme="minorHAnsi" w:hAnsiTheme="minorHAnsi" w:cstheme="minorHAnsi"/>
          <w:color w:val="000000"/>
          <w:sz w:val="20"/>
          <w:szCs w:val="18"/>
        </w:rPr>
        <w:t>conditions into the calculator to determine the estimated total shortwave radiation. Then multiply the estimated total shortwave value by an approximated ratio value between 0.045 and 0.050 to convert the total shortwave radiation to total UV radiation.</w:t>
      </w:r>
    </w:p>
    <w:p w14:paraId="54D2A5D7" w14:textId="3098B732" w:rsidR="00CA574E" w:rsidRPr="009C7021" w:rsidRDefault="00CA574E" w:rsidP="00CA574E">
      <w:pPr>
        <w:rPr>
          <w:rFonts w:asciiTheme="minorHAnsi" w:hAnsiTheme="minorHAnsi" w:cstheme="minorHAnsi"/>
          <w:color w:val="000000"/>
          <w:sz w:val="20"/>
          <w:szCs w:val="18"/>
        </w:rPr>
      </w:pPr>
      <w:r w:rsidRPr="009C7021">
        <w:rPr>
          <w:rFonts w:asciiTheme="minorHAnsi" w:hAnsiTheme="minorHAnsi" w:cstheme="minorHAnsi"/>
          <w:color w:val="000000"/>
          <w:sz w:val="20"/>
          <w:szCs w:val="18"/>
        </w:rPr>
        <w:t>To calculate a reference value of UV radiation in units of photon flux</w:t>
      </w:r>
      <w:r w:rsidR="0016563A" w:rsidRPr="009C7021">
        <w:rPr>
          <w:rFonts w:asciiTheme="minorHAnsi" w:hAnsiTheme="minorHAnsi" w:cstheme="minorHAnsi"/>
          <w:color w:val="000000"/>
          <w:sz w:val="20"/>
          <w:szCs w:val="18"/>
        </w:rPr>
        <w:t xml:space="preserve"> density</w:t>
      </w:r>
      <w:r w:rsidRPr="009C7021">
        <w:rPr>
          <w:rFonts w:asciiTheme="minorHAnsi" w:hAnsiTheme="minorHAnsi" w:cstheme="minorHAnsi"/>
          <w:sz w:val="20"/>
          <w:szCs w:val="18"/>
        </w:rPr>
        <w:t xml:space="preserve"> (</w:t>
      </w:r>
      <w:proofErr w:type="spellStart"/>
      <w:r w:rsidRPr="009C7021">
        <w:rPr>
          <w:rFonts w:asciiTheme="minorHAnsi" w:hAnsiTheme="minorHAnsi" w:cstheme="minorHAnsi"/>
          <w:sz w:val="20"/>
          <w:szCs w:val="18"/>
        </w:rPr>
        <w:t>μmol</w:t>
      </w:r>
      <w:proofErr w:type="spellEnd"/>
      <w:r w:rsidRPr="009C7021">
        <w:rPr>
          <w:rFonts w:asciiTheme="minorHAnsi" w:hAnsiTheme="minorHAnsi" w:cstheme="minorHAnsi"/>
          <w:sz w:val="20"/>
          <w:szCs w:val="18"/>
        </w:rPr>
        <w:t xml:space="preserve"> m</w:t>
      </w:r>
      <w:r w:rsidRPr="009C7021">
        <w:rPr>
          <w:rFonts w:asciiTheme="minorHAnsi" w:hAnsiTheme="minorHAnsi" w:cstheme="minorHAnsi"/>
          <w:sz w:val="20"/>
          <w:szCs w:val="18"/>
          <w:vertAlign w:val="superscript"/>
        </w:rPr>
        <w:t>-2</w:t>
      </w:r>
      <w:r w:rsidRPr="009C7021">
        <w:rPr>
          <w:rFonts w:asciiTheme="minorHAnsi" w:hAnsiTheme="minorHAnsi" w:cstheme="minorHAnsi"/>
          <w:sz w:val="20"/>
          <w:szCs w:val="18"/>
        </w:rPr>
        <w:t xml:space="preserve"> s</w:t>
      </w:r>
      <w:r w:rsidRPr="009C7021">
        <w:rPr>
          <w:rFonts w:asciiTheme="minorHAnsi" w:hAnsiTheme="minorHAnsi" w:cstheme="minorHAnsi"/>
          <w:sz w:val="20"/>
          <w:szCs w:val="18"/>
          <w:vertAlign w:val="superscript"/>
        </w:rPr>
        <w:t>-1</w:t>
      </w:r>
      <w:r w:rsidRPr="009C7021">
        <w:rPr>
          <w:rFonts w:asciiTheme="minorHAnsi" w:hAnsiTheme="minorHAnsi" w:cstheme="minorHAnsi"/>
          <w:sz w:val="20"/>
          <w:szCs w:val="18"/>
        </w:rPr>
        <w:t>)</w:t>
      </w:r>
      <w:r w:rsidRPr="009C7021">
        <w:rPr>
          <w:rFonts w:asciiTheme="minorHAnsi" w:hAnsiTheme="minorHAnsi" w:cstheme="minorHAnsi"/>
          <w:color w:val="000000"/>
          <w:sz w:val="20"/>
          <w:szCs w:val="18"/>
        </w:rPr>
        <w:t>, input site conditions into the calculator to determine the estimated PPF</w:t>
      </w:r>
      <w:r w:rsidR="0016563A" w:rsidRPr="009C7021">
        <w:rPr>
          <w:rFonts w:asciiTheme="minorHAnsi" w:hAnsiTheme="minorHAnsi" w:cstheme="minorHAnsi"/>
          <w:color w:val="000000"/>
          <w:sz w:val="20"/>
          <w:szCs w:val="18"/>
        </w:rPr>
        <w:t>D</w:t>
      </w:r>
      <w:r w:rsidRPr="009C7021">
        <w:rPr>
          <w:rFonts w:asciiTheme="minorHAnsi" w:hAnsiTheme="minorHAnsi" w:cstheme="minorHAnsi"/>
          <w:color w:val="000000"/>
          <w:sz w:val="20"/>
          <w:szCs w:val="18"/>
        </w:rPr>
        <w:t>. Then multiply the estimated PPF</w:t>
      </w:r>
      <w:r w:rsidR="0016563A" w:rsidRPr="009C7021">
        <w:rPr>
          <w:rFonts w:asciiTheme="minorHAnsi" w:hAnsiTheme="minorHAnsi" w:cstheme="minorHAnsi"/>
          <w:color w:val="000000"/>
          <w:sz w:val="20"/>
          <w:szCs w:val="18"/>
        </w:rPr>
        <w:t>D</w:t>
      </w:r>
      <w:r w:rsidRPr="009C7021">
        <w:rPr>
          <w:rFonts w:asciiTheme="minorHAnsi" w:hAnsiTheme="minorHAnsi" w:cstheme="minorHAnsi"/>
          <w:color w:val="000000"/>
          <w:sz w:val="20"/>
          <w:szCs w:val="18"/>
        </w:rPr>
        <w:t xml:space="preserve"> by an approximated ratio value between 0.070 and 0.075 to convert the PPF</w:t>
      </w:r>
      <w:r w:rsidR="0016563A" w:rsidRPr="009C7021">
        <w:rPr>
          <w:rFonts w:asciiTheme="minorHAnsi" w:hAnsiTheme="minorHAnsi" w:cstheme="minorHAnsi"/>
          <w:color w:val="000000"/>
          <w:sz w:val="20"/>
          <w:szCs w:val="18"/>
        </w:rPr>
        <w:t>D</w:t>
      </w:r>
      <w:r w:rsidRPr="009C7021">
        <w:rPr>
          <w:rFonts w:asciiTheme="minorHAnsi" w:hAnsiTheme="minorHAnsi" w:cstheme="minorHAnsi"/>
          <w:color w:val="000000"/>
          <w:sz w:val="20"/>
          <w:szCs w:val="18"/>
        </w:rPr>
        <w:t xml:space="preserve"> to total UV radiation.</w:t>
      </w:r>
    </w:p>
    <w:p w14:paraId="1DF8B7F1" w14:textId="77777777" w:rsidR="00677A67" w:rsidRDefault="00CA574E" w:rsidP="003255C9">
      <w:pPr>
        <w:rPr>
          <w:rFonts w:asciiTheme="minorHAnsi" w:hAnsiTheme="minorHAnsi" w:cstheme="minorHAnsi"/>
          <w:color w:val="000000"/>
          <w:sz w:val="20"/>
          <w:szCs w:val="18"/>
        </w:rPr>
      </w:pPr>
      <w:r w:rsidRPr="009C7021">
        <w:rPr>
          <w:rFonts w:asciiTheme="minorHAnsi" w:hAnsiTheme="minorHAnsi" w:cstheme="minorHAnsi"/>
          <w:color w:val="000000"/>
          <w:sz w:val="20"/>
          <w:szCs w:val="18"/>
        </w:rPr>
        <w:t xml:space="preserve">If UV sensor measurements over multiple days near solar noon are consistently different than calculated values </w:t>
      </w:r>
      <w:r w:rsidRPr="009C7021">
        <w:rPr>
          <w:rFonts w:asciiTheme="minorHAnsi" w:hAnsiTheme="minorHAnsi" w:cstheme="minorHAnsi"/>
          <w:sz w:val="20"/>
          <w:szCs w:val="18"/>
        </w:rPr>
        <w:t>(by more than 10 %)</w:t>
      </w:r>
      <w:r w:rsidRPr="009C7021">
        <w:rPr>
          <w:rFonts w:asciiTheme="minorHAnsi" w:hAnsiTheme="minorHAnsi" w:cstheme="minorHAnsi"/>
          <w:color w:val="000000"/>
          <w:sz w:val="20"/>
          <w:szCs w:val="18"/>
        </w:rPr>
        <w:t xml:space="preserve">, the sensor should be cleaned and re-leveled. If measurements are still different after a second test, email </w:t>
      </w:r>
      <w:r w:rsidRPr="009C7021">
        <w:rPr>
          <w:rFonts w:asciiTheme="minorHAnsi" w:hAnsiTheme="minorHAnsi" w:cstheme="minorHAnsi"/>
          <w:color w:val="0000FF"/>
          <w:sz w:val="20"/>
          <w:szCs w:val="18"/>
          <w:u w:val="single"/>
        </w:rPr>
        <w:t>calibration@apogeeinstruments.com</w:t>
      </w:r>
      <w:r w:rsidRPr="009C7021">
        <w:rPr>
          <w:rFonts w:asciiTheme="minorHAnsi" w:hAnsiTheme="minorHAnsi" w:cstheme="minorHAnsi"/>
          <w:color w:val="000000"/>
          <w:sz w:val="20"/>
          <w:szCs w:val="18"/>
        </w:rPr>
        <w:t xml:space="preserve"> to discuss test results and possible return of sensor(s).</w:t>
      </w:r>
    </w:p>
    <w:p w14:paraId="703D2025" w14:textId="77777777" w:rsidR="00677A67" w:rsidRDefault="00677A67" w:rsidP="00677A67">
      <w:pPr>
        <w:rPr>
          <w:rFonts w:asciiTheme="minorHAnsi" w:hAnsiTheme="minorHAnsi" w:cstheme="minorHAnsi"/>
          <w:b/>
          <w:color w:val="262E27"/>
          <w:sz w:val="20"/>
          <w:szCs w:val="18"/>
        </w:rPr>
      </w:pPr>
      <w:r>
        <w:rPr>
          <w:rFonts w:asciiTheme="minorHAnsi" w:hAnsiTheme="minorHAnsi" w:cstheme="minorHAnsi"/>
          <w:b/>
          <w:color w:val="262E27"/>
          <w:sz w:val="20"/>
          <w:szCs w:val="18"/>
        </w:rPr>
        <w:t>Steps to Replace a Handheld Meter Battery</w:t>
      </w:r>
    </w:p>
    <w:p w14:paraId="74072246" w14:textId="77777777" w:rsidR="00677A67" w:rsidRPr="00F100A2" w:rsidRDefault="00677A67" w:rsidP="00677A67">
      <w:pPr>
        <w:pStyle w:val="ListParagraph"/>
        <w:numPr>
          <w:ilvl w:val="0"/>
          <w:numId w:val="5"/>
        </w:numPr>
        <w:rPr>
          <w:rFonts w:asciiTheme="minorHAnsi" w:hAnsiTheme="minorHAnsi" w:cstheme="minorHAnsi"/>
          <w:sz w:val="20"/>
          <w:szCs w:val="18"/>
        </w:rPr>
      </w:pPr>
      <w:r>
        <w:rPr>
          <w:rFonts w:asciiTheme="minorHAnsi" w:hAnsiTheme="minorHAnsi" w:cstheme="minorHAnsi"/>
          <w:sz w:val="20"/>
          <w:szCs w:val="18"/>
        </w:rPr>
        <w:t xml:space="preserve">Use a </w:t>
      </w:r>
      <w:proofErr w:type="spellStart"/>
      <w:proofErr w:type="gramStart"/>
      <w:r>
        <w:rPr>
          <w:rFonts w:asciiTheme="minorHAnsi" w:hAnsiTheme="minorHAnsi" w:cstheme="minorHAnsi"/>
          <w:sz w:val="20"/>
          <w:szCs w:val="18"/>
        </w:rPr>
        <w:t>phillips</w:t>
      </w:r>
      <w:proofErr w:type="spellEnd"/>
      <w:proofErr w:type="gramEnd"/>
      <w:r>
        <w:rPr>
          <w:rFonts w:asciiTheme="minorHAnsi" w:hAnsiTheme="minorHAnsi" w:cstheme="minorHAnsi"/>
          <w:sz w:val="20"/>
          <w:szCs w:val="18"/>
        </w:rPr>
        <w:t xml:space="preserve"> head screw driver to remove the screw from the battery cover.</w:t>
      </w:r>
    </w:p>
    <w:p w14:paraId="50BADAEE" w14:textId="77777777" w:rsidR="00677A67" w:rsidRPr="00F100A2" w:rsidRDefault="00677A67" w:rsidP="00677A67">
      <w:pPr>
        <w:pStyle w:val="ListParagraph"/>
        <w:numPr>
          <w:ilvl w:val="0"/>
          <w:numId w:val="5"/>
        </w:numPr>
        <w:rPr>
          <w:rFonts w:asciiTheme="minorHAnsi" w:hAnsiTheme="minorHAnsi" w:cstheme="minorHAnsi"/>
          <w:sz w:val="20"/>
          <w:szCs w:val="18"/>
        </w:rPr>
      </w:pPr>
      <w:r>
        <w:rPr>
          <w:rFonts w:asciiTheme="minorHAnsi" w:hAnsiTheme="minorHAnsi" w:cstheme="minorHAnsi"/>
          <w:sz w:val="20"/>
          <w:szCs w:val="18"/>
        </w:rPr>
        <w:t>Remove the battery cover by slightly lifting and sliding the outer edge of the cover away from the meter.</w:t>
      </w:r>
    </w:p>
    <w:p w14:paraId="2B6DADE9" w14:textId="77777777" w:rsidR="00677A67" w:rsidRDefault="00677A67" w:rsidP="00677A67">
      <w:pPr>
        <w:pStyle w:val="ListParagraph"/>
        <w:numPr>
          <w:ilvl w:val="0"/>
          <w:numId w:val="5"/>
        </w:numPr>
        <w:rPr>
          <w:rFonts w:asciiTheme="minorHAnsi" w:hAnsiTheme="minorHAnsi" w:cstheme="minorHAnsi"/>
          <w:sz w:val="20"/>
          <w:szCs w:val="18"/>
        </w:rPr>
      </w:pPr>
      <w:r>
        <w:rPr>
          <w:rFonts w:asciiTheme="minorHAnsi" w:hAnsiTheme="minorHAnsi" w:cstheme="minorHAnsi"/>
          <w:sz w:val="20"/>
          <w:szCs w:val="18"/>
        </w:rPr>
        <w:t>Use your thumb to slide the battery out of the battery holder.</w:t>
      </w:r>
    </w:p>
    <w:p w14:paraId="29B58821" w14:textId="77777777" w:rsidR="00677A67" w:rsidRPr="00F100A2" w:rsidRDefault="00677A67" w:rsidP="00677A67">
      <w:pPr>
        <w:pStyle w:val="ListParagraph"/>
        <w:numPr>
          <w:ilvl w:val="1"/>
          <w:numId w:val="5"/>
        </w:numPr>
        <w:rPr>
          <w:rFonts w:asciiTheme="minorHAnsi" w:hAnsiTheme="minorHAnsi" w:cstheme="minorHAnsi"/>
          <w:sz w:val="20"/>
          <w:szCs w:val="18"/>
        </w:rPr>
      </w:pPr>
      <w:r>
        <w:rPr>
          <w:rFonts w:asciiTheme="minorHAnsi" w:hAnsiTheme="minorHAnsi" w:cstheme="minorHAnsi"/>
          <w:sz w:val="20"/>
          <w:szCs w:val="18"/>
        </w:rPr>
        <w:t>If the battery is difficult to move, turn the meter on its side so that the opening for the batter is facing downward and tap the meter downward against an open palm to dislodge the battery enough that it can be removed as described in step 3.</w:t>
      </w:r>
    </w:p>
    <w:p w14:paraId="062B07CA" w14:textId="426B976C" w:rsidR="00F0733C" w:rsidRPr="00F0733C" w:rsidRDefault="00677A67" w:rsidP="00F0733C">
      <w:pPr>
        <w:pStyle w:val="ListParagraph"/>
        <w:numPr>
          <w:ilvl w:val="0"/>
          <w:numId w:val="5"/>
        </w:numPr>
        <w:rPr>
          <w:rFonts w:asciiTheme="minorHAnsi" w:hAnsiTheme="minorHAnsi" w:cstheme="minorHAnsi"/>
          <w:color w:val="262E27"/>
          <w:sz w:val="20"/>
          <w:szCs w:val="18"/>
        </w:rPr>
      </w:pPr>
      <w:r>
        <w:rPr>
          <w:rFonts w:asciiTheme="minorHAnsi" w:hAnsiTheme="minorHAnsi" w:cstheme="minorHAnsi"/>
          <w:sz w:val="20"/>
          <w:szCs w:val="18"/>
        </w:rPr>
        <w:t>To place the battery back in, simply slide it back into the battery holder with the flat side of the battery facing up.</w:t>
      </w:r>
    </w:p>
    <w:p w14:paraId="349CD2EA" w14:textId="77777777" w:rsidR="00F0733C" w:rsidRDefault="00F0733C" w:rsidP="00F0733C">
      <w:pPr>
        <w:rPr>
          <w:rFonts w:asciiTheme="minorHAnsi" w:hAnsiTheme="minorHAnsi" w:cstheme="minorHAnsi"/>
          <w:color w:val="262E27"/>
          <w:sz w:val="20"/>
          <w:szCs w:val="18"/>
        </w:rPr>
      </w:pPr>
    </w:p>
    <w:p w14:paraId="04AB1094" w14:textId="77777777" w:rsidR="00F0733C" w:rsidRPr="00F0733C" w:rsidRDefault="00F0733C" w:rsidP="00F0733C">
      <w:pPr>
        <w:rPr>
          <w:rFonts w:asciiTheme="minorHAnsi" w:hAnsiTheme="minorHAnsi" w:cstheme="minorHAnsi"/>
          <w:color w:val="262E27"/>
          <w:sz w:val="20"/>
          <w:szCs w:val="18"/>
        </w:rPr>
      </w:pPr>
    </w:p>
    <w:p w14:paraId="2921CCC7" w14:textId="24F8A2CF" w:rsidR="006D74AE" w:rsidRDefault="006D74AE" w:rsidP="006D74AE">
      <w:pPr>
        <w:rPr>
          <w:rFonts w:cstheme="minorHAnsi"/>
          <w:noProof/>
        </w:rPr>
      </w:pPr>
      <w:r w:rsidRPr="001E6026">
        <w:rPr>
          <w:rFonts w:cstheme="minorHAnsi"/>
          <w:noProof/>
          <w:color w:val="FF0000"/>
        </w:rPr>
        <mc:AlternateContent>
          <mc:Choice Requires="wps">
            <w:drawing>
              <wp:anchor distT="0" distB="0" distL="114300" distR="114300" simplePos="0" relativeHeight="251652608" behindDoc="0" locked="0" layoutInCell="1" allowOverlap="1" wp14:anchorId="6AD77DF0" wp14:editId="4818AD4D">
                <wp:simplePos x="0" y="0"/>
                <wp:positionH relativeFrom="margin">
                  <wp:posOffset>4467225</wp:posOffset>
                </wp:positionH>
                <wp:positionV relativeFrom="paragraph">
                  <wp:posOffset>460375</wp:posOffset>
                </wp:positionV>
                <wp:extent cx="1905000" cy="1590675"/>
                <wp:effectExtent l="0" t="0" r="0" b="952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590675"/>
                        </a:xfrm>
                        <a:prstGeom prst="rect">
                          <a:avLst/>
                        </a:prstGeom>
                        <a:solidFill>
                          <a:srgbClr val="FFFFFF"/>
                        </a:solidFill>
                        <a:ln w="9525">
                          <a:noFill/>
                          <a:miter lim="800000"/>
                          <a:headEnd/>
                          <a:tailEnd/>
                        </a:ln>
                      </wps:spPr>
                      <wps:txbx>
                        <w:txbxContent>
                          <w:p w14:paraId="2B977AA9" w14:textId="3E2979A2" w:rsidR="006D74AE" w:rsidRPr="009C7021" w:rsidRDefault="006D74AE" w:rsidP="006D74AE">
                            <w:pPr>
                              <w:rPr>
                                <w:rFonts w:asciiTheme="minorHAnsi" w:hAnsiTheme="minorHAnsi" w:cstheme="minorHAnsi"/>
                                <w:sz w:val="20"/>
                                <w:szCs w:val="18"/>
                              </w:rPr>
                            </w:pPr>
                            <w:r w:rsidRPr="009C7021">
                              <w:rPr>
                                <w:rFonts w:asciiTheme="minorHAnsi" w:hAnsiTheme="minorHAnsi" w:cstheme="minorHAnsi"/>
                                <w:sz w:val="20"/>
                                <w:szCs w:val="18"/>
                              </w:rPr>
                              <w:t>Homepage of the Clear Sky Calculator. Two calculators are available: One for pyranometers (total shortwave radiation) and one for quantum sensors (photosynthetic photon flux</w:t>
                            </w:r>
                            <w:r w:rsidR="009711CE" w:rsidRPr="009C7021">
                              <w:rPr>
                                <w:rFonts w:asciiTheme="minorHAnsi" w:hAnsiTheme="minorHAnsi" w:cstheme="minorHAnsi"/>
                                <w:sz w:val="20"/>
                                <w:szCs w:val="18"/>
                              </w:rPr>
                              <w:t xml:space="preserve"> density</w:t>
                            </w:r>
                            <w:r w:rsidRPr="009C7021">
                              <w:rPr>
                                <w:rFonts w:asciiTheme="minorHAnsi" w:hAnsiTheme="minorHAnsi" w:cstheme="minorHAnsi"/>
                                <w:sz w:val="20"/>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D77DF0" id="_x0000_s1031" type="#_x0000_t202" style="position:absolute;margin-left:351.75pt;margin-top:36.25pt;width:150pt;height:125.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" stroked="f">
                <v:textbox>
                  <w:txbxContent>
                    <w:p w14:paraId="2B977AA9" w14:textId="3E2979A2" w:rsidR="006D74AE" w:rsidRPr="009C7021" w:rsidRDefault="006D74AE" w:rsidP="006D74AE">
                      <w:pPr>
                        <w:rPr>
                          <w:rFonts w:asciiTheme="minorHAnsi" w:hAnsiTheme="minorHAnsi" w:cstheme="minorHAnsi"/>
                          <w:sz w:val="20"/>
                          <w:szCs w:val="18"/>
                        </w:rPr>
                      </w:pPr>
                      <w:r w:rsidRPr="009C7021">
                        <w:rPr>
                          <w:rFonts w:asciiTheme="minorHAnsi" w:hAnsiTheme="minorHAnsi" w:cstheme="minorHAnsi"/>
                          <w:sz w:val="20"/>
                          <w:szCs w:val="18"/>
                        </w:rPr>
                        <w:t>Homepage of the Clear Sky Calculator. Two calculators are available: One for pyranometers (total shortwave radiation) and one for quantum sensors (photosynthetic photon flux</w:t>
                      </w:r>
                      <w:r w:rsidR="009711CE" w:rsidRPr="009C7021">
                        <w:rPr>
                          <w:rFonts w:asciiTheme="minorHAnsi" w:hAnsiTheme="minorHAnsi" w:cstheme="minorHAnsi"/>
                          <w:sz w:val="20"/>
                          <w:szCs w:val="18"/>
                        </w:rPr>
                        <w:t xml:space="preserve"> density</w:t>
                      </w:r>
                      <w:r w:rsidRPr="009C7021">
                        <w:rPr>
                          <w:rFonts w:asciiTheme="minorHAnsi" w:hAnsiTheme="minorHAnsi" w:cstheme="minorHAnsi"/>
                          <w:sz w:val="20"/>
                          <w:szCs w:val="18"/>
                        </w:rPr>
                        <w:t>).</w:t>
                      </w:r>
                    </w:p>
                  </w:txbxContent>
                </v:textbox>
                <w10:wrap anchorx="margin"/>
              </v:shape>
            </w:pict>
          </mc:Fallback>
        </mc:AlternateContent>
      </w:r>
      <w:r w:rsidR="00F0733C">
        <w:rPr>
          <w:rFonts w:cstheme="minorHAnsi"/>
          <w:noProof/>
          <w:color w:val="000000"/>
          <w:szCs w:val="18"/>
        </w:rPr>
        <w:drawing>
          <wp:inline distT="0" distB="0" distL="0" distR="0" wp14:anchorId="718AA21C" wp14:editId="3A36ABB8">
            <wp:extent cx="4423009" cy="3067050"/>
            <wp:effectExtent l="0" t="0" r="0" b="0"/>
            <wp:docPr id="10" name="Picture 10"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ea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39313" cy="3078356"/>
                    </a:xfrm>
                    <a:prstGeom prst="rect">
                      <a:avLst/>
                    </a:prstGeom>
                    <a:noFill/>
                    <a:ln>
                      <a:noFill/>
                    </a:ln>
                  </pic:spPr>
                </pic:pic>
              </a:graphicData>
            </a:graphic>
          </wp:inline>
        </w:drawing>
      </w:r>
      <w:r w:rsidRPr="001E6026">
        <w:rPr>
          <w:rFonts w:cstheme="minorHAnsi"/>
          <w:noProof/>
        </w:rPr>
        <w:t xml:space="preserve"> </w:t>
      </w:r>
    </w:p>
    <w:p w14:paraId="10B9B9F9" w14:textId="77777777" w:rsidR="006D74AE" w:rsidRPr="001E6026" w:rsidRDefault="006D74AE" w:rsidP="006D74AE">
      <w:pPr>
        <w:rPr>
          <w:rFonts w:cstheme="minorHAnsi"/>
          <w:noProof/>
        </w:rPr>
      </w:pPr>
    </w:p>
    <w:p w14:paraId="40204A77" w14:textId="77777777" w:rsidR="006D74AE" w:rsidRPr="001E6026" w:rsidRDefault="006D74AE" w:rsidP="006D74AE">
      <w:pPr>
        <w:rPr>
          <w:rFonts w:cstheme="minorHAnsi"/>
          <w:noProof/>
        </w:rPr>
      </w:pPr>
    </w:p>
    <w:p w14:paraId="31D59C3C" w14:textId="2173A727" w:rsidR="006D74AE" w:rsidRPr="008A672F" w:rsidRDefault="00F0733C" w:rsidP="006D74AE">
      <w:pPr>
        <w:rPr>
          <w:rFonts w:ascii="Avenir LT Std 35 Light" w:hAnsi="Avenir LT Std 35 Light"/>
        </w:rPr>
      </w:pPr>
      <w:r>
        <w:rPr>
          <w:noProof/>
        </w:rPr>
        <w:drawing>
          <wp:anchor distT="0" distB="0" distL="114300" distR="114300" simplePos="0" relativeHeight="251661824" behindDoc="1" locked="0" layoutInCell="1" allowOverlap="1" wp14:anchorId="1CD7C8F8" wp14:editId="5E66810B">
            <wp:simplePos x="0" y="0"/>
            <wp:positionH relativeFrom="margin">
              <wp:posOffset>0</wp:posOffset>
            </wp:positionH>
            <wp:positionV relativeFrom="paragraph">
              <wp:posOffset>0</wp:posOffset>
            </wp:positionV>
            <wp:extent cx="4381661" cy="2819400"/>
            <wp:effectExtent l="0" t="0" r="0" b="0"/>
            <wp:wrapNone/>
            <wp:docPr id="1" name="Picture 1" descr="clear sk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ear sky-q"/>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81661" cy="2819400"/>
                    </a:xfrm>
                    <a:prstGeom prst="rect">
                      <a:avLst/>
                    </a:prstGeom>
                    <a:noFill/>
                  </pic:spPr>
                </pic:pic>
              </a:graphicData>
            </a:graphic>
            <wp14:sizeRelH relativeFrom="page">
              <wp14:pctWidth>0</wp14:pctWidth>
            </wp14:sizeRelH>
            <wp14:sizeRelV relativeFrom="page">
              <wp14:pctHeight>0</wp14:pctHeight>
            </wp14:sizeRelV>
          </wp:anchor>
        </w:drawing>
      </w:r>
    </w:p>
    <w:p w14:paraId="0BDF5386" w14:textId="6CE04FE4" w:rsidR="009D6D8B" w:rsidRPr="006D74AE" w:rsidRDefault="00F0733C">
      <w:pPr>
        <w:rPr>
          <w:rFonts w:ascii="Avenir LT Std 35 Light" w:hAnsi="Avenir LT Std 35 Light" w:cstheme="minorHAnsi"/>
          <w:color w:val="000000"/>
        </w:rPr>
      </w:pPr>
      <w:r w:rsidRPr="001E6026">
        <w:rPr>
          <w:rFonts w:cstheme="minorHAnsi"/>
          <w:noProof/>
          <w:color w:val="FF0000"/>
        </w:rPr>
        <mc:AlternateContent>
          <mc:Choice Requires="wps">
            <w:drawing>
              <wp:anchor distT="0" distB="0" distL="114300" distR="114300" simplePos="0" relativeHeight="251653632" behindDoc="0" locked="0" layoutInCell="1" allowOverlap="1" wp14:anchorId="02EA3FAA" wp14:editId="4C37313A">
                <wp:simplePos x="0" y="0"/>
                <wp:positionH relativeFrom="margin">
                  <wp:posOffset>4486275</wp:posOffset>
                </wp:positionH>
                <wp:positionV relativeFrom="paragraph">
                  <wp:posOffset>313690</wp:posOffset>
                </wp:positionV>
                <wp:extent cx="1885950" cy="146685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466850"/>
                        </a:xfrm>
                        <a:prstGeom prst="rect">
                          <a:avLst/>
                        </a:prstGeom>
                        <a:solidFill>
                          <a:srgbClr val="FFFFFF"/>
                        </a:solidFill>
                        <a:ln w="9525">
                          <a:noFill/>
                          <a:miter lim="800000"/>
                          <a:headEnd/>
                          <a:tailEnd/>
                        </a:ln>
                      </wps:spPr>
                      <wps:txbx>
                        <w:txbxContent>
                          <w:p w14:paraId="377D9427" w14:textId="77777777" w:rsidR="006D74AE" w:rsidRPr="009C7021" w:rsidRDefault="006D74AE" w:rsidP="006D74AE">
                            <w:pPr>
                              <w:rPr>
                                <w:rFonts w:ascii="Calibri" w:hAnsi="Calibri" w:cs="Calibri"/>
                                <w:sz w:val="20"/>
                                <w:szCs w:val="18"/>
                              </w:rPr>
                            </w:pPr>
                            <w:r w:rsidRPr="009C7021">
                              <w:rPr>
                                <w:rFonts w:ascii="Calibri" w:hAnsi="Calibri" w:cs="Calibri"/>
                                <w:sz w:val="20"/>
                                <w:szCs w:val="18"/>
                              </w:rPr>
                              <w:t>Clear Sky Calculator for pyranometers. Site data are input in blue cells in middle of page and an estimate of total shortwave radiation is returned on right-hand side of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EA3FAA" id="_x0000_s1032" type="#_x0000_t202" style="position:absolute;margin-left:353.25pt;margin-top:24.7pt;width:148.5pt;height:115.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" stroked="f">
                <v:textbox>
                  <w:txbxContent>
                    <w:p w14:paraId="377D9427" w14:textId="77777777" w:rsidR="006D74AE" w:rsidRPr="009C7021" w:rsidRDefault="006D74AE" w:rsidP="006D74AE">
                      <w:pPr>
                        <w:rPr>
                          <w:rFonts w:ascii="Calibri" w:hAnsi="Calibri" w:cs="Calibri"/>
                          <w:sz w:val="20"/>
                          <w:szCs w:val="18"/>
                        </w:rPr>
                      </w:pPr>
                      <w:r w:rsidRPr="009C7021">
                        <w:rPr>
                          <w:rFonts w:ascii="Calibri" w:hAnsi="Calibri" w:cs="Calibri"/>
                          <w:sz w:val="20"/>
                          <w:szCs w:val="18"/>
                        </w:rPr>
                        <w:t>Clear Sky Calculator for pyranometers. Site data are input in blue cells in middle of page and an estimate of total shortwave radiation is returned on right-hand side of page.</w:t>
                      </w:r>
                    </w:p>
                  </w:txbxContent>
                </v:textbox>
                <w10:wrap anchorx="margin"/>
              </v:shape>
            </w:pict>
          </mc:Fallback>
        </mc:AlternateContent>
      </w:r>
      <w:r w:rsidR="009D6D8B">
        <w:rPr>
          <w:rFonts w:ascii="Avenir LT Std 35 Light" w:hAnsi="Avenir LT Std 35 Light"/>
        </w:rPr>
        <w:br w:type="page"/>
      </w:r>
    </w:p>
    <w:p w14:paraId="1193F42E" w14:textId="5BE1D6BF" w:rsidR="00B5508F" w:rsidRPr="009711CE" w:rsidRDefault="00B5508F" w:rsidP="009363C7">
      <w:pPr>
        <w:pStyle w:val="Heading3"/>
        <w:rPr>
          <w:szCs w:val="32"/>
        </w:rPr>
      </w:pPr>
      <w:bookmarkStart w:id="22" w:name="_Toc390263767"/>
      <w:bookmarkStart w:id="23" w:name="_Toc390264173"/>
      <w:bookmarkStart w:id="24" w:name="_Toc453675122"/>
      <w:r w:rsidRPr="009711CE">
        <w:rPr>
          <w:szCs w:val="32"/>
        </w:rPr>
        <w:lastRenderedPageBreak/>
        <w:t>Troubleshooting and Customer Support</w:t>
      </w:r>
      <w:bookmarkEnd w:id="22"/>
      <w:bookmarkEnd w:id="23"/>
      <w:bookmarkEnd w:id="24"/>
    </w:p>
    <w:p w14:paraId="12146810" w14:textId="39EE2D4F" w:rsidR="00CA574E" w:rsidRPr="009C7021" w:rsidRDefault="009711CE" w:rsidP="00CA574E">
      <w:pPr>
        <w:rPr>
          <w:rFonts w:ascii="Calibri" w:hAnsi="Calibri" w:cs="Calibri"/>
          <w:b/>
          <w:sz w:val="20"/>
          <w:szCs w:val="18"/>
        </w:rPr>
      </w:pPr>
      <w:r w:rsidRPr="009C7021">
        <w:rPr>
          <w:rFonts w:ascii="Calibri" w:hAnsi="Calibri" w:cs="Calibri"/>
          <w:b/>
          <w:sz w:val="20"/>
          <w:szCs w:val="18"/>
        </w:rPr>
        <w:t>Verify Functionality</w:t>
      </w:r>
    </w:p>
    <w:p w14:paraId="33E8F4B2" w14:textId="77777777" w:rsidR="00CA574E" w:rsidRPr="009C7021" w:rsidRDefault="00CA574E" w:rsidP="000B492A">
      <w:pPr>
        <w:spacing w:line="240" w:lineRule="auto"/>
        <w:rPr>
          <w:rFonts w:ascii="Calibri" w:hAnsi="Calibri" w:cs="Calibri"/>
          <w:sz w:val="20"/>
          <w:szCs w:val="18"/>
        </w:rPr>
      </w:pPr>
      <w:r w:rsidRPr="009C7021">
        <w:rPr>
          <w:rFonts w:ascii="Calibri" w:hAnsi="Calibri" w:cs="Calibri"/>
          <w:sz w:val="20"/>
          <w:szCs w:val="18"/>
        </w:rPr>
        <w:t>Pressing the power button should activate the LCD and provide a real-time UV measurement. Direct the sensor head toward the sun and verify the UV reading responds. Blocking all radiation from the sensor should force the UV reading to zero.</w:t>
      </w:r>
    </w:p>
    <w:p w14:paraId="0B002410" w14:textId="03BE8172" w:rsidR="00CA574E" w:rsidRPr="009C7021" w:rsidRDefault="009711CE" w:rsidP="000B492A">
      <w:pPr>
        <w:spacing w:line="240" w:lineRule="auto"/>
        <w:rPr>
          <w:rFonts w:ascii="Calibri" w:hAnsi="Calibri" w:cs="Calibri"/>
          <w:b/>
          <w:sz w:val="20"/>
          <w:szCs w:val="18"/>
        </w:rPr>
      </w:pPr>
      <w:r w:rsidRPr="009C7021">
        <w:rPr>
          <w:rFonts w:ascii="Calibri" w:hAnsi="Calibri" w:cs="Calibri"/>
          <w:b/>
          <w:sz w:val="20"/>
          <w:szCs w:val="18"/>
        </w:rPr>
        <w:t>Battery Life</w:t>
      </w:r>
    </w:p>
    <w:p w14:paraId="1F7433A9" w14:textId="77777777" w:rsidR="00CA574E" w:rsidRPr="009C7021" w:rsidRDefault="00CA574E" w:rsidP="00CA574E">
      <w:pPr>
        <w:rPr>
          <w:rFonts w:ascii="Calibri" w:hAnsi="Calibri" w:cs="Calibri"/>
          <w:sz w:val="20"/>
          <w:szCs w:val="18"/>
        </w:rPr>
      </w:pPr>
      <w:r w:rsidRPr="009C7021">
        <w:rPr>
          <w:rFonts w:ascii="Calibri" w:hAnsi="Calibri" w:cs="Calibri"/>
          <w:sz w:val="20"/>
          <w:szCs w:val="18"/>
        </w:rPr>
        <w:t>When the meter is maintained properly the coin cell battery (CR2320) should last for many months, even after continuous use. The low battery indicator will appear in the upper left hand corner of the LCD display when the battery voltage drops below 2.8 V DC. The meter will still function correctly for some time, but once the battery is drained the pushbuttons will no longer respond and any logged measurements will be lost.</w:t>
      </w:r>
    </w:p>
    <w:p w14:paraId="47EE9690" w14:textId="77777777" w:rsidR="00CA574E" w:rsidRPr="009C7021" w:rsidRDefault="00CA574E" w:rsidP="00CA574E">
      <w:pPr>
        <w:rPr>
          <w:rFonts w:ascii="Calibri" w:hAnsi="Calibri" w:cs="Calibri"/>
          <w:sz w:val="20"/>
          <w:szCs w:val="18"/>
        </w:rPr>
      </w:pPr>
      <w:r w:rsidRPr="009C7021">
        <w:rPr>
          <w:rFonts w:ascii="Calibri" w:hAnsi="Calibri" w:cs="Calibri"/>
          <w:sz w:val="20"/>
          <w:szCs w:val="18"/>
        </w:rPr>
        <w:t>Pressing the power button to turn off the meter will actually put it in sleep mode, where there is still a slight amount of current draw. This is necessary to maintain the logged measurements in memory. Therefore, it is recommended to remove the battery when storing the meter for many months at a time, in order to preserve battery life.</w:t>
      </w:r>
    </w:p>
    <w:p w14:paraId="10770386" w14:textId="77777777" w:rsidR="004267E1" w:rsidRPr="009C7021" w:rsidRDefault="004267E1" w:rsidP="004267E1">
      <w:pPr>
        <w:rPr>
          <w:rFonts w:ascii="Calibri" w:hAnsi="Calibri" w:cs="Calibri"/>
          <w:b/>
          <w:sz w:val="20"/>
          <w:szCs w:val="18"/>
        </w:rPr>
      </w:pPr>
      <w:r w:rsidRPr="009C7021">
        <w:rPr>
          <w:rFonts w:ascii="Calibri" w:hAnsi="Calibri" w:cs="Calibri"/>
          <w:b/>
          <w:sz w:val="20"/>
          <w:szCs w:val="18"/>
        </w:rPr>
        <w:t>Low-Battery Error after Battery Replacement</w:t>
      </w:r>
    </w:p>
    <w:p w14:paraId="40CEDE7B" w14:textId="77777777" w:rsidR="004267E1" w:rsidRPr="009C7021" w:rsidRDefault="004267E1" w:rsidP="004267E1">
      <w:pPr>
        <w:rPr>
          <w:rFonts w:ascii="Calibri" w:hAnsi="Calibri" w:cs="Calibri"/>
          <w:sz w:val="20"/>
          <w:szCs w:val="18"/>
        </w:rPr>
      </w:pPr>
      <w:r w:rsidRPr="009C7021">
        <w:rPr>
          <w:rFonts w:ascii="Calibri" w:hAnsi="Calibri" w:cs="Calibri"/>
          <w:sz w:val="20"/>
          <w:szCs w:val="18"/>
        </w:rPr>
        <w:t>A master reset will usually correct this error, please see the master reset section for details and cautions. If a master reset does not remove the low battery indicator, please double check that the voltage of your new batter is above 2.8 V, this is the threshold for the indicator to turn on.</w:t>
      </w:r>
    </w:p>
    <w:p w14:paraId="2712E6AF" w14:textId="36A06C11" w:rsidR="00CA574E" w:rsidRPr="009C7021" w:rsidRDefault="009711CE" w:rsidP="00CA574E">
      <w:pPr>
        <w:rPr>
          <w:rFonts w:ascii="Calibri" w:hAnsi="Calibri" w:cs="Calibri"/>
          <w:b/>
          <w:sz w:val="20"/>
          <w:szCs w:val="18"/>
        </w:rPr>
      </w:pPr>
      <w:r w:rsidRPr="009C7021">
        <w:rPr>
          <w:rFonts w:ascii="Calibri" w:hAnsi="Calibri" w:cs="Calibri"/>
          <w:b/>
          <w:sz w:val="20"/>
          <w:szCs w:val="18"/>
        </w:rPr>
        <w:t>Master Reset</w:t>
      </w:r>
    </w:p>
    <w:p w14:paraId="3549B664" w14:textId="77777777" w:rsidR="000B492A" w:rsidRDefault="000B492A" w:rsidP="000B492A">
      <w:pPr>
        <w:rPr>
          <w:rFonts w:ascii="Calibri" w:hAnsi="Calibri" w:cs="Calibri"/>
          <w:sz w:val="20"/>
          <w:szCs w:val="18"/>
        </w:rPr>
      </w:pPr>
      <w:r>
        <w:rPr>
          <w:rFonts w:ascii="Calibri" w:hAnsi="Calibri" w:cs="Calibri"/>
          <w:sz w:val="20"/>
          <w:szCs w:val="18"/>
        </w:rPr>
        <w:t xml:space="preserve">If a meter ever becomes non-responsive or experiences anomalies, such as a low battery indicator even after replacing the old battery, a master reset can be performed that may correct the problem. Note that a master reset will erase all logged measurements from memory. </w:t>
      </w:r>
    </w:p>
    <w:p w14:paraId="67E6FCEF" w14:textId="77777777" w:rsidR="000B492A" w:rsidRDefault="000B492A" w:rsidP="000B492A">
      <w:pPr>
        <w:rPr>
          <w:rFonts w:ascii="Calibri" w:hAnsi="Calibri" w:cs="Calibri"/>
          <w:sz w:val="24"/>
        </w:rPr>
      </w:pPr>
      <w:r>
        <w:rPr>
          <w:rFonts w:ascii="Calibri" w:hAnsi="Calibri" w:cs="Calibri"/>
          <w:sz w:val="20"/>
        </w:rPr>
        <w:t xml:space="preserve">Step 1:  press the power button so that the LCD display is activated. </w:t>
      </w:r>
    </w:p>
    <w:p w14:paraId="2382382A" w14:textId="77777777" w:rsidR="000B492A" w:rsidRDefault="000B492A" w:rsidP="000B492A">
      <w:pPr>
        <w:rPr>
          <w:rFonts w:ascii="Calibri" w:hAnsi="Calibri" w:cs="Calibri"/>
          <w:sz w:val="20"/>
        </w:rPr>
      </w:pPr>
      <w:r>
        <w:rPr>
          <w:rFonts w:ascii="Calibri" w:hAnsi="Calibri" w:cs="Calibri"/>
          <w:sz w:val="20"/>
        </w:rPr>
        <w:t xml:space="preserve">Step 2: Slide the battery out of the holder, which will cause the LCD display to fade out. </w:t>
      </w:r>
    </w:p>
    <w:p w14:paraId="55B166D8" w14:textId="77777777" w:rsidR="000B492A" w:rsidRDefault="000B492A" w:rsidP="000B492A">
      <w:pPr>
        <w:rPr>
          <w:rFonts w:ascii="Calibri" w:hAnsi="Calibri" w:cs="Calibri"/>
          <w:sz w:val="20"/>
        </w:rPr>
      </w:pPr>
      <w:r>
        <w:rPr>
          <w:rFonts w:ascii="Calibri" w:hAnsi="Calibri" w:cs="Calibri"/>
          <w:sz w:val="20"/>
        </w:rPr>
        <w:t>Step 3: After a few seconds, slide the battery back into the holder.</w:t>
      </w:r>
    </w:p>
    <w:p w14:paraId="11C3402B" w14:textId="77777777" w:rsidR="000B492A" w:rsidRDefault="000B492A" w:rsidP="000B492A">
      <w:pPr>
        <w:rPr>
          <w:rFonts w:ascii="Calibri" w:hAnsi="Calibri" w:cs="Calibri"/>
          <w:sz w:val="20"/>
        </w:rPr>
      </w:pPr>
      <w:r>
        <w:rPr>
          <w:rFonts w:ascii="Calibri" w:hAnsi="Calibri" w:cs="Calibri"/>
          <w:sz w:val="20"/>
        </w:rPr>
        <w:t>The LCD display will flash all segments and then show a revision number (e.g. “R1.0”). This indicates the master reset was performed and the display should return to normal.</w:t>
      </w:r>
    </w:p>
    <w:p w14:paraId="696C718F" w14:textId="1D32EAE4" w:rsidR="00CA574E" w:rsidRPr="009C7021" w:rsidRDefault="009711CE" w:rsidP="00CA574E">
      <w:pPr>
        <w:rPr>
          <w:rFonts w:ascii="Calibri" w:hAnsi="Calibri" w:cs="Calibri"/>
          <w:b/>
          <w:sz w:val="20"/>
          <w:szCs w:val="18"/>
        </w:rPr>
      </w:pPr>
      <w:r w:rsidRPr="009C7021">
        <w:rPr>
          <w:rFonts w:ascii="Calibri" w:hAnsi="Calibri" w:cs="Calibri"/>
          <w:b/>
          <w:sz w:val="20"/>
          <w:szCs w:val="18"/>
        </w:rPr>
        <w:t>Error Codes and Fixes</w:t>
      </w:r>
    </w:p>
    <w:p w14:paraId="004D61AE" w14:textId="77777777" w:rsidR="00CA574E" w:rsidRPr="009C7021" w:rsidRDefault="00CA574E" w:rsidP="00CA574E">
      <w:pPr>
        <w:rPr>
          <w:rFonts w:ascii="Calibri" w:hAnsi="Calibri" w:cs="Calibri"/>
          <w:sz w:val="20"/>
          <w:szCs w:val="18"/>
        </w:rPr>
      </w:pPr>
      <w:r w:rsidRPr="009C7021">
        <w:rPr>
          <w:rFonts w:ascii="Calibri" w:hAnsi="Calibri" w:cs="Calibri"/>
          <w:sz w:val="20"/>
          <w:szCs w:val="18"/>
        </w:rPr>
        <w:t>Error codes will appear in place of the real-time reading on the LCD display and will continue to flash until the problem is corrected. Contact Apogee if the following fixes do not rectify the problem.</w:t>
      </w:r>
    </w:p>
    <w:p w14:paraId="33A904D0" w14:textId="77777777" w:rsidR="00CA574E" w:rsidRPr="009C7021" w:rsidRDefault="00CA574E" w:rsidP="00CA574E">
      <w:pPr>
        <w:spacing w:before="0" w:after="0"/>
        <w:rPr>
          <w:rFonts w:ascii="Calibri" w:hAnsi="Calibri" w:cs="Calibri"/>
          <w:sz w:val="20"/>
          <w:szCs w:val="18"/>
        </w:rPr>
      </w:pPr>
      <w:r w:rsidRPr="009C7021">
        <w:rPr>
          <w:rFonts w:ascii="Calibri" w:hAnsi="Calibri" w:cs="Calibri"/>
          <w:b/>
          <w:sz w:val="20"/>
          <w:szCs w:val="18"/>
        </w:rPr>
        <w:t>Err 1:</w:t>
      </w:r>
      <w:r w:rsidRPr="009C7021">
        <w:rPr>
          <w:rFonts w:ascii="Calibri" w:hAnsi="Calibri" w:cs="Calibri"/>
          <w:sz w:val="20"/>
          <w:szCs w:val="18"/>
        </w:rPr>
        <w:t xml:space="preserve"> battery voltage out of range. </w:t>
      </w:r>
      <w:r w:rsidRPr="009C7021">
        <w:rPr>
          <w:rFonts w:ascii="Calibri" w:hAnsi="Calibri" w:cs="Calibri"/>
          <w:b/>
          <w:sz w:val="20"/>
          <w:szCs w:val="18"/>
        </w:rPr>
        <w:t>Fix:</w:t>
      </w:r>
      <w:r w:rsidRPr="009C7021">
        <w:rPr>
          <w:rFonts w:ascii="Calibri" w:hAnsi="Calibri" w:cs="Calibri"/>
          <w:sz w:val="20"/>
          <w:szCs w:val="18"/>
        </w:rPr>
        <w:t xml:space="preserve"> replace CR2320 battery and perform master reset.</w:t>
      </w:r>
    </w:p>
    <w:p w14:paraId="762A66AB" w14:textId="77777777" w:rsidR="00CA574E" w:rsidRPr="009C7021" w:rsidRDefault="00CA574E" w:rsidP="00CA574E">
      <w:pPr>
        <w:spacing w:before="0" w:after="0"/>
        <w:rPr>
          <w:rFonts w:ascii="Calibri" w:hAnsi="Calibri" w:cs="Calibri"/>
          <w:sz w:val="20"/>
          <w:szCs w:val="18"/>
        </w:rPr>
      </w:pPr>
      <w:r w:rsidRPr="009C7021">
        <w:rPr>
          <w:rFonts w:ascii="Calibri" w:hAnsi="Calibri" w:cs="Calibri"/>
          <w:b/>
          <w:sz w:val="20"/>
          <w:szCs w:val="18"/>
        </w:rPr>
        <w:t>Err 2:</w:t>
      </w:r>
      <w:r w:rsidRPr="009C7021">
        <w:rPr>
          <w:rFonts w:ascii="Calibri" w:hAnsi="Calibri" w:cs="Calibri"/>
          <w:sz w:val="20"/>
          <w:szCs w:val="18"/>
        </w:rPr>
        <w:t xml:space="preserve"> sensor voltage out of range. </w:t>
      </w:r>
      <w:r w:rsidRPr="009C7021">
        <w:rPr>
          <w:rFonts w:ascii="Calibri" w:hAnsi="Calibri" w:cs="Calibri"/>
          <w:b/>
          <w:sz w:val="20"/>
          <w:szCs w:val="18"/>
        </w:rPr>
        <w:t xml:space="preserve">Fix: </w:t>
      </w:r>
      <w:r w:rsidRPr="009C7021">
        <w:rPr>
          <w:rFonts w:ascii="Calibri" w:hAnsi="Calibri" w:cs="Calibri"/>
          <w:sz w:val="20"/>
          <w:szCs w:val="18"/>
        </w:rPr>
        <w:t>perform master reset.</w:t>
      </w:r>
    </w:p>
    <w:p w14:paraId="53B1A4CE" w14:textId="77777777" w:rsidR="00CA574E" w:rsidRPr="009C7021" w:rsidRDefault="00CA574E" w:rsidP="00CA574E">
      <w:pPr>
        <w:spacing w:before="0" w:after="0"/>
        <w:rPr>
          <w:rFonts w:ascii="Calibri" w:hAnsi="Calibri" w:cs="Calibri"/>
          <w:sz w:val="20"/>
          <w:szCs w:val="18"/>
        </w:rPr>
      </w:pPr>
      <w:r w:rsidRPr="009C7021">
        <w:rPr>
          <w:rFonts w:ascii="Calibri" w:hAnsi="Calibri" w:cs="Calibri"/>
          <w:b/>
          <w:sz w:val="20"/>
          <w:szCs w:val="18"/>
        </w:rPr>
        <w:t>Err 3:</w:t>
      </w:r>
      <w:r w:rsidRPr="009C7021">
        <w:rPr>
          <w:rFonts w:ascii="Calibri" w:hAnsi="Calibri" w:cs="Calibri"/>
          <w:sz w:val="20"/>
          <w:szCs w:val="18"/>
        </w:rPr>
        <w:t xml:space="preserve"> not calibrated. </w:t>
      </w:r>
      <w:r w:rsidRPr="009C7021">
        <w:rPr>
          <w:rFonts w:ascii="Calibri" w:hAnsi="Calibri" w:cs="Calibri"/>
          <w:b/>
          <w:sz w:val="20"/>
          <w:szCs w:val="18"/>
        </w:rPr>
        <w:t>Fix:</w:t>
      </w:r>
      <w:r w:rsidRPr="009C7021">
        <w:rPr>
          <w:rFonts w:ascii="Calibri" w:hAnsi="Calibri" w:cs="Calibri"/>
          <w:sz w:val="20"/>
          <w:szCs w:val="18"/>
        </w:rPr>
        <w:t xml:space="preserve"> perform master reset.</w:t>
      </w:r>
    </w:p>
    <w:p w14:paraId="610C683F" w14:textId="77777777" w:rsidR="00CA574E" w:rsidRPr="009C7021" w:rsidRDefault="00CA574E" w:rsidP="00CA574E">
      <w:pPr>
        <w:spacing w:before="0" w:after="0"/>
        <w:rPr>
          <w:rFonts w:ascii="Calibri" w:hAnsi="Calibri" w:cs="Calibri"/>
          <w:sz w:val="20"/>
          <w:szCs w:val="18"/>
        </w:rPr>
      </w:pPr>
      <w:r w:rsidRPr="009C7021">
        <w:rPr>
          <w:rFonts w:ascii="Calibri" w:hAnsi="Calibri" w:cs="Calibri"/>
          <w:b/>
          <w:sz w:val="20"/>
          <w:szCs w:val="18"/>
        </w:rPr>
        <w:t>Err 4:</w:t>
      </w:r>
      <w:r w:rsidRPr="009C7021">
        <w:rPr>
          <w:rFonts w:ascii="Calibri" w:hAnsi="Calibri" w:cs="Calibri"/>
          <w:sz w:val="20"/>
          <w:szCs w:val="18"/>
        </w:rPr>
        <w:t xml:space="preserve"> CPU voltage below minimum. </w:t>
      </w:r>
      <w:r w:rsidRPr="009C7021">
        <w:rPr>
          <w:rFonts w:ascii="Calibri" w:hAnsi="Calibri" w:cs="Calibri"/>
          <w:b/>
          <w:sz w:val="20"/>
          <w:szCs w:val="18"/>
        </w:rPr>
        <w:t>Fix:</w:t>
      </w:r>
      <w:r w:rsidRPr="009C7021">
        <w:rPr>
          <w:rFonts w:ascii="Calibri" w:hAnsi="Calibri" w:cs="Calibri"/>
          <w:sz w:val="20"/>
          <w:szCs w:val="18"/>
        </w:rPr>
        <w:t xml:space="preserve"> replace CR2320 battery and perform master reset.</w:t>
      </w:r>
    </w:p>
    <w:p w14:paraId="34082AEE" w14:textId="0BDA0A79" w:rsidR="00CA574E" w:rsidRPr="009C7021" w:rsidRDefault="009711CE" w:rsidP="00CA574E">
      <w:pPr>
        <w:rPr>
          <w:rFonts w:ascii="Calibri" w:hAnsi="Calibri" w:cs="Calibri"/>
          <w:b/>
          <w:sz w:val="20"/>
          <w:szCs w:val="18"/>
        </w:rPr>
      </w:pPr>
      <w:r w:rsidRPr="009C7021">
        <w:rPr>
          <w:rFonts w:ascii="Calibri" w:hAnsi="Calibri" w:cs="Calibri"/>
          <w:b/>
          <w:sz w:val="20"/>
          <w:szCs w:val="18"/>
        </w:rPr>
        <w:lastRenderedPageBreak/>
        <w:t>Modifying Cable Length</w:t>
      </w:r>
    </w:p>
    <w:p w14:paraId="3863B178" w14:textId="77777777" w:rsidR="00CA574E" w:rsidRPr="009C7021" w:rsidRDefault="00CA574E" w:rsidP="00CA574E">
      <w:pPr>
        <w:rPr>
          <w:rFonts w:ascii="Calibri" w:hAnsi="Calibri" w:cs="Calibri"/>
          <w:sz w:val="20"/>
          <w:szCs w:val="18"/>
        </w:rPr>
      </w:pPr>
      <w:r w:rsidRPr="009C7021">
        <w:rPr>
          <w:rFonts w:ascii="Calibri" w:hAnsi="Calibri" w:cs="Calibri"/>
          <w:sz w:val="20"/>
          <w:szCs w:val="18"/>
        </w:rPr>
        <w:t>Although it is possible to splice additional cable to the separate sensor of the MU-200, note that the cable wires are soldered directly into the circuit board of the meter. Care should be taken to remove the back panel of the meter in order to access the board and splice on the additional cable, otherwise two splices would need to be made between the meter and sensor head. See Apogee webpage for further details on how to extend sensor cable length: (</w:t>
      </w:r>
      <w:r w:rsidRPr="009C7021">
        <w:rPr>
          <w:rFonts w:ascii="Calibri" w:hAnsi="Calibri" w:cs="Calibri"/>
          <w:color w:val="0000FF"/>
          <w:sz w:val="20"/>
          <w:szCs w:val="18"/>
          <w:u w:val="single"/>
        </w:rPr>
        <w:t>http://www.apogeeinstruments.com/how-to-make-a-weatherproof-cable-splice/</w:t>
      </w:r>
      <w:r w:rsidRPr="009C7021">
        <w:rPr>
          <w:rFonts w:ascii="Calibri" w:hAnsi="Calibri" w:cs="Calibri"/>
          <w:sz w:val="20"/>
          <w:szCs w:val="18"/>
        </w:rPr>
        <w:t>).</w:t>
      </w:r>
    </w:p>
    <w:p w14:paraId="3D45991E" w14:textId="2383CB21" w:rsidR="008342F5" w:rsidRDefault="008342F5" w:rsidP="003255C9">
      <w:pPr>
        <w:rPr>
          <w:rFonts w:ascii="Avenir LT Std 35 Light" w:hAnsi="Avenir LT Std 35 Light"/>
        </w:rPr>
      </w:pPr>
      <w:r>
        <w:rPr>
          <w:rFonts w:ascii="Avenir LT Std 35 Light" w:hAnsi="Avenir LT Std 35 Light"/>
        </w:rPr>
        <w:br w:type="page"/>
      </w:r>
    </w:p>
    <w:p w14:paraId="556EA7C3" w14:textId="1591703D" w:rsidR="00802757" w:rsidRPr="009711CE" w:rsidRDefault="00B6195E" w:rsidP="00802757">
      <w:pPr>
        <w:pStyle w:val="Heading3"/>
        <w:rPr>
          <w:sz w:val="14"/>
          <w:szCs w:val="14"/>
        </w:rPr>
      </w:pPr>
      <w:bookmarkStart w:id="25" w:name="_Toc453675123"/>
      <w:r>
        <w:rPr>
          <w:szCs w:val="32"/>
        </w:rPr>
        <w:lastRenderedPageBreak/>
        <w:t>Return and Warranty Policy</w:t>
      </w:r>
      <w:bookmarkEnd w:id="25"/>
    </w:p>
    <w:p w14:paraId="54C70B02" w14:textId="77777777" w:rsidR="00F0733C" w:rsidRPr="008F2BE4" w:rsidRDefault="00F0733C" w:rsidP="00F0733C">
      <w:pPr>
        <w:pStyle w:val="Heading7"/>
        <w:rPr>
          <w:rFonts w:ascii="Calibri" w:hAnsi="Calibri" w:cs="Calibri"/>
          <w:sz w:val="28"/>
          <w:szCs w:val="20"/>
        </w:rPr>
      </w:pPr>
      <w:bookmarkStart w:id="26" w:name="_Toc390263769"/>
      <w:bookmarkStart w:id="27" w:name="_Toc390263901"/>
      <w:bookmarkStart w:id="28" w:name="_Toc390264175"/>
      <w:r w:rsidRPr="008F2BE4">
        <w:rPr>
          <w:rFonts w:ascii="Calibri" w:hAnsi="Calibri" w:cs="Calibri"/>
          <w:sz w:val="28"/>
          <w:szCs w:val="20"/>
        </w:rPr>
        <w:t>RETURN POLICY</w:t>
      </w:r>
      <w:bookmarkEnd w:id="26"/>
      <w:bookmarkEnd w:id="27"/>
      <w:bookmarkEnd w:id="28"/>
      <w:r w:rsidRPr="008F2BE4">
        <w:rPr>
          <w:rFonts w:ascii="Calibri" w:hAnsi="Calibri" w:cs="Calibri"/>
          <w:sz w:val="28"/>
          <w:szCs w:val="20"/>
        </w:rPr>
        <w:t xml:space="preserve"> </w:t>
      </w:r>
    </w:p>
    <w:p w14:paraId="72FE2A82"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Apogee Instruments will accept returns within 30 days of purchase as long as the product is in new condition (to be determined by Apogee). Returns are subject to a 10 % restocking fee. </w:t>
      </w:r>
    </w:p>
    <w:p w14:paraId="1BB1B4D1" w14:textId="77777777" w:rsidR="00F0733C" w:rsidRPr="008F2BE4" w:rsidRDefault="00F0733C" w:rsidP="00F0733C">
      <w:pPr>
        <w:pStyle w:val="Heading7"/>
        <w:rPr>
          <w:rFonts w:ascii="Calibri" w:hAnsi="Calibri" w:cs="Calibri"/>
          <w:sz w:val="28"/>
          <w:szCs w:val="20"/>
        </w:rPr>
      </w:pPr>
      <w:bookmarkStart w:id="29" w:name="_Toc390263770"/>
      <w:bookmarkStart w:id="30" w:name="_Toc390263902"/>
      <w:bookmarkStart w:id="31" w:name="_Toc390264176"/>
      <w:r w:rsidRPr="008F2BE4">
        <w:rPr>
          <w:rFonts w:ascii="Calibri" w:hAnsi="Calibri" w:cs="Calibri"/>
          <w:sz w:val="28"/>
          <w:szCs w:val="20"/>
        </w:rPr>
        <w:t>WARRANTY POLICY</w:t>
      </w:r>
      <w:bookmarkEnd w:id="29"/>
      <w:bookmarkEnd w:id="30"/>
      <w:bookmarkEnd w:id="31"/>
      <w:r w:rsidRPr="008F2BE4">
        <w:rPr>
          <w:rFonts w:ascii="Calibri" w:hAnsi="Calibri" w:cs="Calibri"/>
          <w:sz w:val="28"/>
          <w:szCs w:val="20"/>
        </w:rPr>
        <w:t xml:space="preserve"> </w:t>
      </w:r>
    </w:p>
    <w:p w14:paraId="0B726582" w14:textId="77777777" w:rsidR="00F0733C" w:rsidRPr="001A2E1E" w:rsidRDefault="00F0733C" w:rsidP="00F0733C">
      <w:pPr>
        <w:rPr>
          <w:rFonts w:ascii="Calibri" w:hAnsi="Calibri" w:cs="Calibri"/>
          <w:b/>
          <w:sz w:val="19"/>
          <w:szCs w:val="19"/>
        </w:rPr>
      </w:pPr>
      <w:r w:rsidRPr="001A2E1E">
        <w:rPr>
          <w:rFonts w:ascii="Calibri" w:hAnsi="Calibri" w:cs="Calibri"/>
          <w:b/>
          <w:sz w:val="19"/>
          <w:szCs w:val="19"/>
        </w:rPr>
        <w:t>What is Covered</w:t>
      </w:r>
      <w:r w:rsidRPr="001A2E1E">
        <w:rPr>
          <w:rFonts w:ascii="Calibri" w:hAnsi="Calibri" w:cs="Calibri"/>
          <w:b/>
          <w:sz w:val="19"/>
          <w:szCs w:val="19"/>
        </w:rPr>
        <w:br/>
      </w:r>
      <w:r w:rsidRPr="001A2E1E">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either at our factory or by an authorized distributor. </w:t>
      </w:r>
    </w:p>
    <w:p w14:paraId="3EACECD1"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Products not manufactured by Apogee (</w:t>
      </w:r>
      <w:proofErr w:type="spellStart"/>
      <w:r w:rsidRPr="001A2E1E">
        <w:rPr>
          <w:rFonts w:ascii="Calibri" w:hAnsi="Calibri" w:cs="Calibri"/>
          <w:sz w:val="19"/>
          <w:szCs w:val="19"/>
        </w:rPr>
        <w:t>spectroradiometers</w:t>
      </w:r>
      <w:proofErr w:type="spellEnd"/>
      <w:r w:rsidRPr="001A2E1E">
        <w:rPr>
          <w:rFonts w:ascii="Calibri" w:hAnsi="Calibri" w:cs="Calibri"/>
          <w:sz w:val="19"/>
          <w:szCs w:val="19"/>
        </w:rPr>
        <w:t xml:space="preserve">, chlorophyll content meters, EE08-SS probes) are covered for a period of one (1) year. </w:t>
      </w:r>
    </w:p>
    <w:p w14:paraId="0B05D76F" w14:textId="77777777" w:rsidR="00F0733C" w:rsidRPr="001A2E1E" w:rsidRDefault="00F0733C" w:rsidP="00F0733C">
      <w:pPr>
        <w:rPr>
          <w:rFonts w:ascii="Calibri" w:hAnsi="Calibri" w:cs="Calibri"/>
          <w:b/>
          <w:sz w:val="19"/>
          <w:szCs w:val="19"/>
        </w:rPr>
      </w:pPr>
      <w:r w:rsidRPr="001A2E1E">
        <w:rPr>
          <w:rFonts w:ascii="Calibri" w:hAnsi="Calibri" w:cs="Calibri"/>
          <w:b/>
          <w:sz w:val="19"/>
          <w:szCs w:val="19"/>
        </w:rPr>
        <w:t>What is Not Covered</w:t>
      </w:r>
      <w:r w:rsidRPr="001A2E1E">
        <w:rPr>
          <w:rFonts w:ascii="Calibri" w:hAnsi="Calibri" w:cs="Calibri"/>
          <w:b/>
          <w:sz w:val="19"/>
          <w:szCs w:val="19"/>
        </w:rPr>
        <w:br/>
      </w:r>
      <w:r w:rsidRPr="001A2E1E">
        <w:rPr>
          <w:rFonts w:ascii="Calibri" w:hAnsi="Calibri" w:cs="Calibri"/>
          <w:sz w:val="19"/>
          <w:szCs w:val="19"/>
        </w:rPr>
        <w:t xml:space="preserve">The customer is responsible for all costs associated with the removal, reinstallation, and shipping of suspected warranty items to our factory. </w:t>
      </w:r>
    </w:p>
    <w:p w14:paraId="7A267811"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The warranty does not cover equipment that has been damaged due to the following conditions: </w:t>
      </w:r>
    </w:p>
    <w:p w14:paraId="30D90D9A"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1. Improper installation or abuse.</w:t>
      </w:r>
    </w:p>
    <w:p w14:paraId="11EB964E"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2. Operation of the instrument outside of its specified operating range. </w:t>
      </w:r>
    </w:p>
    <w:p w14:paraId="15F1DB25"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3. Natural occurrences such as lightning, fire, etc. </w:t>
      </w:r>
    </w:p>
    <w:p w14:paraId="7A70E5BE"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4. Unauthorized modification.</w:t>
      </w:r>
    </w:p>
    <w:p w14:paraId="582A98EB"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5. Improper or unauthorized repair.</w:t>
      </w:r>
    </w:p>
    <w:p w14:paraId="7539429D"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14:paraId="30BD79AC" w14:textId="77777777" w:rsidR="00F0733C" w:rsidRPr="001A2E1E" w:rsidRDefault="00F0733C" w:rsidP="00F0733C">
      <w:pPr>
        <w:rPr>
          <w:rFonts w:ascii="Calibri" w:hAnsi="Calibri" w:cs="Calibri"/>
          <w:b/>
          <w:sz w:val="19"/>
          <w:szCs w:val="19"/>
        </w:rPr>
      </w:pPr>
      <w:r w:rsidRPr="001A2E1E">
        <w:rPr>
          <w:rFonts w:ascii="Calibri" w:hAnsi="Calibri" w:cs="Calibri"/>
          <w:b/>
          <w:sz w:val="19"/>
          <w:szCs w:val="19"/>
        </w:rPr>
        <w:t>Who is Covered</w:t>
      </w:r>
      <w:r w:rsidRPr="001A2E1E">
        <w:rPr>
          <w:rFonts w:ascii="Calibri" w:hAnsi="Calibri" w:cs="Calibri"/>
          <w:b/>
          <w:sz w:val="19"/>
          <w:szCs w:val="19"/>
        </w:rPr>
        <w:br/>
      </w:r>
      <w:proofErr w:type="gramStart"/>
      <w:r w:rsidRPr="001A2E1E">
        <w:rPr>
          <w:rFonts w:ascii="Calibri" w:hAnsi="Calibri" w:cs="Calibri"/>
          <w:sz w:val="19"/>
          <w:szCs w:val="19"/>
        </w:rPr>
        <w:t>This</w:t>
      </w:r>
      <w:proofErr w:type="gramEnd"/>
      <w:r w:rsidRPr="001A2E1E">
        <w:rPr>
          <w:rFonts w:ascii="Calibri" w:hAnsi="Calibri" w:cs="Calibri"/>
          <w:sz w:val="19"/>
          <w:szCs w:val="19"/>
        </w:rPr>
        <w:t xml:space="preserve"> warranty covers the original purchaser of the product or other party who may own it during the warranty period. </w:t>
      </w:r>
    </w:p>
    <w:p w14:paraId="6FF1800B" w14:textId="77777777" w:rsidR="00F0733C" w:rsidRPr="001A2E1E" w:rsidRDefault="00F0733C" w:rsidP="00F0733C">
      <w:pPr>
        <w:rPr>
          <w:rFonts w:ascii="Calibri" w:hAnsi="Calibri" w:cs="Calibri"/>
          <w:b/>
          <w:sz w:val="19"/>
          <w:szCs w:val="19"/>
        </w:rPr>
      </w:pPr>
      <w:r w:rsidRPr="001A2E1E">
        <w:rPr>
          <w:rFonts w:ascii="Calibri" w:hAnsi="Calibri" w:cs="Calibri"/>
          <w:b/>
          <w:sz w:val="19"/>
          <w:szCs w:val="19"/>
        </w:rPr>
        <w:t>What We Will Do</w:t>
      </w:r>
      <w:r w:rsidRPr="001A2E1E">
        <w:rPr>
          <w:rFonts w:ascii="Calibri" w:hAnsi="Calibri" w:cs="Calibri"/>
          <w:b/>
          <w:sz w:val="19"/>
          <w:szCs w:val="19"/>
        </w:rPr>
        <w:br/>
      </w:r>
      <w:r w:rsidRPr="001A2E1E">
        <w:rPr>
          <w:rFonts w:ascii="Calibri" w:hAnsi="Calibri" w:cs="Calibri"/>
          <w:sz w:val="19"/>
          <w:szCs w:val="19"/>
        </w:rPr>
        <w:t xml:space="preserve">At no charge we will: </w:t>
      </w:r>
    </w:p>
    <w:p w14:paraId="1ECA078E"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1. Either repair or replace (at our discretion) the item under warranty. </w:t>
      </w:r>
    </w:p>
    <w:p w14:paraId="4790993E"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2. Ship the item back to the customer by the carrier of our choice. </w:t>
      </w:r>
    </w:p>
    <w:p w14:paraId="1153C461"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Different or expedited shipping methods will be at the customer’s expense. </w:t>
      </w:r>
    </w:p>
    <w:p w14:paraId="55A18372" w14:textId="77777777" w:rsidR="00F0733C" w:rsidRPr="001A2E1E" w:rsidRDefault="00F0733C" w:rsidP="00F0733C">
      <w:pPr>
        <w:rPr>
          <w:rFonts w:ascii="Calibri" w:hAnsi="Calibri" w:cs="Calibri"/>
          <w:b/>
          <w:sz w:val="19"/>
          <w:szCs w:val="19"/>
        </w:rPr>
      </w:pPr>
      <w:r w:rsidRPr="001A2E1E">
        <w:rPr>
          <w:rFonts w:ascii="Calibri" w:hAnsi="Calibri" w:cs="Calibri"/>
          <w:b/>
          <w:sz w:val="19"/>
          <w:szCs w:val="19"/>
        </w:rPr>
        <w:t xml:space="preserve">How </w:t>
      </w:r>
      <w:proofErr w:type="gramStart"/>
      <w:r w:rsidRPr="001A2E1E">
        <w:rPr>
          <w:rFonts w:ascii="Calibri" w:hAnsi="Calibri" w:cs="Calibri"/>
          <w:b/>
          <w:sz w:val="19"/>
          <w:szCs w:val="19"/>
        </w:rPr>
        <w:t>To</w:t>
      </w:r>
      <w:proofErr w:type="gramEnd"/>
      <w:r w:rsidRPr="001A2E1E">
        <w:rPr>
          <w:rFonts w:ascii="Calibri" w:hAnsi="Calibri" w:cs="Calibri"/>
          <w:b/>
          <w:sz w:val="19"/>
          <w:szCs w:val="19"/>
        </w:rPr>
        <w:t xml:space="preserve"> Return An Item </w:t>
      </w:r>
      <w:r w:rsidRPr="001A2E1E">
        <w:rPr>
          <w:rFonts w:ascii="Calibri" w:hAnsi="Calibri" w:cs="Calibri"/>
          <w:b/>
          <w:sz w:val="19"/>
          <w:szCs w:val="19"/>
        </w:rPr>
        <w:br/>
      </w:r>
      <w:r w:rsidRPr="001A2E1E">
        <w:rPr>
          <w:rFonts w:ascii="Calibri" w:hAnsi="Calibri" w:cs="Calibri"/>
          <w:sz w:val="19"/>
          <w:szCs w:val="19"/>
        </w:rPr>
        <w:t xml:space="preserve">1. Please do not send any products back to Apogee Instruments until you have received a Return Merchandise </w:t>
      </w:r>
      <w:r w:rsidRPr="001A2E1E">
        <w:rPr>
          <w:rFonts w:ascii="Calibri" w:hAnsi="Calibri" w:cs="Calibri"/>
          <w:sz w:val="19"/>
          <w:szCs w:val="19"/>
        </w:rPr>
        <w:lastRenderedPageBreak/>
        <w:t xml:space="preserve">Authorization (RMA) number from our technical support department by calling (435) </w:t>
      </w:r>
      <w:r>
        <w:rPr>
          <w:rFonts w:ascii="Calibri" w:hAnsi="Calibri" w:cs="Calibri"/>
          <w:sz w:val="19"/>
          <w:szCs w:val="19"/>
        </w:rPr>
        <w:t>245-8012</w:t>
      </w:r>
      <w:r w:rsidRPr="001A2E1E">
        <w:rPr>
          <w:rFonts w:ascii="Calibri" w:hAnsi="Calibri" w:cs="Calibri"/>
          <w:sz w:val="19"/>
          <w:szCs w:val="19"/>
        </w:rPr>
        <w:t xml:space="preserve"> or by submitting an online RMA form at </w:t>
      </w:r>
      <w:r w:rsidRPr="001A2E1E">
        <w:rPr>
          <w:rFonts w:ascii="Calibri" w:hAnsi="Calibri" w:cs="Calibri"/>
          <w:color w:val="0000FF"/>
          <w:sz w:val="19"/>
          <w:szCs w:val="19"/>
          <w:u w:val="single"/>
        </w:rPr>
        <w:t>www.apogeeinstruments.com/tech-support-recalibration-repairs/</w:t>
      </w:r>
      <w:r w:rsidRPr="001A2E1E">
        <w:rPr>
          <w:rFonts w:ascii="Calibri" w:hAnsi="Calibri" w:cs="Calibri"/>
          <w:sz w:val="19"/>
          <w:szCs w:val="19"/>
        </w:rPr>
        <w:t xml:space="preserve">. We will use your RMA number for tracking of the service item. </w:t>
      </w:r>
    </w:p>
    <w:p w14:paraId="303C8DD2"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2.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in order to complete the repair/recalibration. </w:t>
      </w:r>
    </w:p>
    <w:p w14:paraId="1E19903A"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3. Please write the RMA number on the outside of the shipping container. </w:t>
      </w:r>
    </w:p>
    <w:p w14:paraId="55BEB9DD"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14:paraId="10ED475A" w14:textId="77777777" w:rsidR="00F0733C" w:rsidRPr="001A2E1E" w:rsidRDefault="00F0733C" w:rsidP="00F0733C">
      <w:pPr>
        <w:spacing w:line="240" w:lineRule="auto"/>
        <w:rPr>
          <w:rFonts w:ascii="Calibri" w:hAnsi="Calibri" w:cs="Calibri"/>
          <w:sz w:val="19"/>
          <w:szCs w:val="19"/>
        </w:rPr>
      </w:pPr>
      <w:r w:rsidRPr="001A2E1E">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14:paraId="79D70908" w14:textId="77777777" w:rsidR="00F0733C" w:rsidRPr="001A2E1E" w:rsidRDefault="00F0733C" w:rsidP="00F0733C">
      <w:pPr>
        <w:spacing w:line="240" w:lineRule="auto"/>
        <w:ind w:left="720"/>
        <w:rPr>
          <w:rFonts w:ascii="Calibri" w:hAnsi="Calibri" w:cs="Calibri"/>
          <w:b/>
          <w:sz w:val="19"/>
          <w:szCs w:val="19"/>
        </w:rPr>
      </w:pPr>
      <w:r w:rsidRPr="001A2E1E">
        <w:rPr>
          <w:rFonts w:ascii="Calibri" w:hAnsi="Calibri" w:cs="Calibri"/>
          <w:b/>
          <w:sz w:val="19"/>
          <w:szCs w:val="19"/>
        </w:rPr>
        <w:t xml:space="preserve">Apogee Instruments, Inc. </w:t>
      </w:r>
      <w:r w:rsidRPr="001A2E1E">
        <w:rPr>
          <w:rFonts w:ascii="Calibri" w:hAnsi="Calibri" w:cs="Calibri"/>
          <w:b/>
          <w:sz w:val="19"/>
          <w:szCs w:val="19"/>
        </w:rPr>
        <w:br/>
        <w:t>721 West 1800 North Logan, UT</w:t>
      </w:r>
      <w:r w:rsidRPr="001A2E1E">
        <w:rPr>
          <w:rFonts w:ascii="Calibri" w:hAnsi="Calibri" w:cs="Calibri"/>
          <w:b/>
          <w:sz w:val="19"/>
          <w:szCs w:val="19"/>
        </w:rPr>
        <w:br/>
        <w:t xml:space="preserve">84321, USA </w:t>
      </w:r>
    </w:p>
    <w:p w14:paraId="498260BB" w14:textId="77777777" w:rsidR="00F0733C" w:rsidRPr="008F2BE4" w:rsidRDefault="00F0733C" w:rsidP="00F0733C">
      <w:pPr>
        <w:pStyle w:val="Heading7"/>
        <w:spacing w:line="240" w:lineRule="auto"/>
        <w:rPr>
          <w:rFonts w:ascii="Calibri" w:hAnsi="Calibri" w:cs="Calibri"/>
          <w:sz w:val="28"/>
          <w:szCs w:val="20"/>
        </w:rPr>
      </w:pPr>
      <w:bookmarkStart w:id="32" w:name="_Toc390263771"/>
      <w:bookmarkStart w:id="33" w:name="_Toc390263903"/>
      <w:bookmarkStart w:id="34" w:name="_Toc390264177"/>
      <w:r>
        <w:rPr>
          <w:rFonts w:ascii="Calibri" w:hAnsi="Calibri" w:cs="Calibri"/>
          <w:sz w:val="28"/>
          <w:szCs w:val="20"/>
        </w:rPr>
        <w:t>Products Beyond the Warranty Period</w:t>
      </w:r>
      <w:r w:rsidRPr="008F2BE4">
        <w:rPr>
          <w:rFonts w:ascii="Calibri" w:hAnsi="Calibri" w:cs="Calibri"/>
          <w:sz w:val="28"/>
          <w:szCs w:val="20"/>
        </w:rPr>
        <w:t xml:space="preserve"> </w:t>
      </w:r>
    </w:p>
    <w:p w14:paraId="29C5C445"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For issues with sensors beyond the warranty period, please contact Apogee at </w:t>
      </w:r>
      <w:hyperlink r:id="rId26" w:history="1">
        <w:r w:rsidRPr="001A2E1E">
          <w:rPr>
            <w:rStyle w:val="Hyperlink"/>
            <w:rFonts w:ascii="Calibri" w:hAnsi="Calibri" w:cs="Calibri"/>
            <w:sz w:val="19"/>
            <w:szCs w:val="19"/>
          </w:rPr>
          <w:t>techsupport@apogeeinstruments.com</w:t>
        </w:r>
      </w:hyperlink>
      <w:r w:rsidRPr="001A2E1E">
        <w:rPr>
          <w:rFonts w:ascii="Calibri" w:hAnsi="Calibri" w:cs="Calibri"/>
          <w:sz w:val="19"/>
          <w:szCs w:val="19"/>
        </w:rPr>
        <w:t xml:space="preserve"> to discuss repair or replacement options.</w:t>
      </w:r>
    </w:p>
    <w:p w14:paraId="230758D8" w14:textId="77777777" w:rsidR="00F0733C" w:rsidRPr="008F2BE4" w:rsidRDefault="00F0733C" w:rsidP="00F0733C">
      <w:pPr>
        <w:pStyle w:val="Heading7"/>
        <w:spacing w:line="240" w:lineRule="auto"/>
        <w:rPr>
          <w:rFonts w:ascii="Calibri" w:hAnsi="Calibri" w:cs="Calibri"/>
          <w:sz w:val="28"/>
          <w:szCs w:val="20"/>
        </w:rPr>
      </w:pPr>
      <w:r w:rsidRPr="008F2BE4">
        <w:rPr>
          <w:rFonts w:ascii="Calibri" w:hAnsi="Calibri" w:cs="Calibri"/>
          <w:sz w:val="28"/>
          <w:szCs w:val="20"/>
        </w:rPr>
        <w:t>Other Terms</w:t>
      </w:r>
      <w:bookmarkEnd w:id="32"/>
      <w:bookmarkEnd w:id="33"/>
      <w:bookmarkEnd w:id="34"/>
      <w:r w:rsidRPr="008F2BE4">
        <w:rPr>
          <w:rFonts w:ascii="Calibri" w:hAnsi="Calibri" w:cs="Calibri"/>
          <w:sz w:val="28"/>
          <w:szCs w:val="20"/>
        </w:rPr>
        <w:t xml:space="preserve"> </w:t>
      </w:r>
    </w:p>
    <w:p w14:paraId="6BE81EC6"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The available remedy of defects under this warranty is for the repair or replacement of the original product, and Apogee Instruments is not responsible for any direct, indirect, incidental, or consequential damages, including but not limited to loss of income, loss of revenue, loss of profit, loss of wages, loss of time, loss of sales, accruement of debts or expenses, injury to personal property, or injury to any person or any other type of damage or loss. </w:t>
      </w:r>
    </w:p>
    <w:p w14:paraId="42F176A2"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14:paraId="4461037C"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 xml:space="preserve">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void or unenforceable, that provision shall be deemed severable and shall not affect any remaining provisions. In case of any inconsistency between the English and other versions of this limited warranty, the English version shall prevail. </w:t>
      </w:r>
    </w:p>
    <w:p w14:paraId="58CF95B2" w14:textId="77777777" w:rsidR="00F0733C" w:rsidRPr="001A2E1E" w:rsidRDefault="00F0733C" w:rsidP="00F0733C">
      <w:pPr>
        <w:rPr>
          <w:rFonts w:ascii="Calibri" w:hAnsi="Calibri" w:cs="Calibri"/>
          <w:sz w:val="19"/>
          <w:szCs w:val="19"/>
        </w:rPr>
      </w:pPr>
      <w:r w:rsidRPr="001A2E1E">
        <w:rPr>
          <w:rFonts w:ascii="Calibri" w:hAnsi="Calibri" w:cs="Calibri"/>
          <w:sz w:val="19"/>
          <w:szCs w:val="19"/>
        </w:rPr>
        <w:t>This warranty cannot be changed, assumed, or amended by any other person or agreement.</w:t>
      </w:r>
    </w:p>
    <w:p w14:paraId="2EAEABDA" w14:textId="77777777" w:rsidR="00F0733C" w:rsidRPr="001A2E1E" w:rsidRDefault="00F0733C" w:rsidP="00F0733C">
      <w:pPr>
        <w:pStyle w:val="NoSpacing"/>
        <w:jc w:val="center"/>
        <w:rPr>
          <w:rFonts w:asciiTheme="minorHAnsi" w:hAnsiTheme="minorHAnsi" w:cstheme="minorHAnsi"/>
          <w:sz w:val="16"/>
          <w:szCs w:val="18"/>
        </w:rPr>
      </w:pPr>
      <w:r w:rsidRPr="001A2E1E">
        <w:rPr>
          <w:rFonts w:asciiTheme="minorHAnsi" w:hAnsiTheme="minorHAnsi" w:cstheme="minorHAnsi"/>
          <w:b/>
          <w:sz w:val="16"/>
          <w:szCs w:val="18"/>
        </w:rPr>
        <w:t xml:space="preserve">APOGEE INSTRUMENTS, INC. | </w:t>
      </w:r>
      <w:r w:rsidRPr="001A2E1E">
        <w:rPr>
          <w:rFonts w:asciiTheme="minorHAnsi" w:hAnsiTheme="minorHAnsi" w:cstheme="minorHAnsi"/>
          <w:sz w:val="16"/>
          <w:szCs w:val="18"/>
        </w:rPr>
        <w:t>721 WEST 1800 NORTH, LOGAN, UTAH 84321, USA</w:t>
      </w:r>
    </w:p>
    <w:p w14:paraId="7E038A08" w14:textId="77777777" w:rsidR="00F0733C" w:rsidRPr="001A2E1E" w:rsidRDefault="00F0733C" w:rsidP="00F0733C">
      <w:pPr>
        <w:pStyle w:val="NoSpacing"/>
        <w:jc w:val="center"/>
        <w:rPr>
          <w:rFonts w:asciiTheme="minorHAnsi" w:hAnsiTheme="minorHAnsi" w:cstheme="minorHAnsi"/>
          <w:sz w:val="16"/>
          <w:szCs w:val="18"/>
        </w:rPr>
      </w:pPr>
      <w:r w:rsidRPr="001A2E1E">
        <w:rPr>
          <w:rFonts w:asciiTheme="minorHAnsi" w:hAnsiTheme="minorHAnsi" w:cstheme="minorHAnsi"/>
          <w:sz w:val="16"/>
          <w:szCs w:val="18"/>
        </w:rPr>
        <w:t>TEL: (435) 792-4700 | FAX: (435) 787-8268 | WEB: APOGEEINSTRUMENTS.COM</w:t>
      </w:r>
    </w:p>
    <w:p w14:paraId="6C3834CA" w14:textId="0D1074F5" w:rsidR="00A70530" w:rsidRPr="00F0733C" w:rsidRDefault="00F0733C" w:rsidP="00F0733C">
      <w:pPr>
        <w:jc w:val="center"/>
        <w:rPr>
          <w:rFonts w:asciiTheme="minorHAnsi" w:hAnsiTheme="minorHAnsi" w:cstheme="minorHAnsi"/>
          <w:sz w:val="16"/>
          <w:szCs w:val="18"/>
        </w:rPr>
      </w:pPr>
      <w:r w:rsidRPr="001A2E1E">
        <w:rPr>
          <w:rFonts w:asciiTheme="minorHAnsi" w:hAnsiTheme="minorHAnsi" w:cstheme="minorHAnsi"/>
          <w:i/>
          <w:sz w:val="16"/>
          <w:szCs w:val="18"/>
        </w:rPr>
        <w:t>Copyright © 2019 Apogee Instruments, Inc.</w:t>
      </w:r>
    </w:p>
    <w:sectPr w:rsidR="00A70530" w:rsidRPr="00F0733C" w:rsidSect="008A672F">
      <w:headerReference w:type="default" r:id="rId27"/>
      <w:footerReference w:type="default" r:id="rId28"/>
      <w:footerReference w:type="first" r:id="rId29"/>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502E15" w14:textId="77777777" w:rsidR="0094550F" w:rsidRDefault="0094550F" w:rsidP="00020335">
      <w:pPr>
        <w:spacing w:after="0" w:line="240" w:lineRule="auto"/>
      </w:pPr>
      <w:r>
        <w:separator/>
      </w:r>
    </w:p>
  </w:endnote>
  <w:endnote w:type="continuationSeparator" w:id="0">
    <w:p w14:paraId="79B8A506" w14:textId="77777777" w:rsidR="0094550F" w:rsidRDefault="0094550F"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altName w:val="Arial"/>
    <w:panose1 w:val="00000000000000000000"/>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venir LT Std 35 Light">
    <w:altName w:val="Century Gothic"/>
    <w:panose1 w:val="00000000000000000000"/>
    <w:charset w:val="00"/>
    <w:family w:val="swiss"/>
    <w:notTrueType/>
    <w:pitch w:val="variable"/>
    <w:sig w:usb0="00000003" w:usb1="00000000" w:usb2="00000000" w:usb3="00000000" w:csb0="00000001" w:csb1="00000000"/>
  </w:font>
  <w:font w:name="UnitPro-Regular">
    <w:altName w:val="MS Gothic"/>
    <w:panose1 w:val="00000000000000000000"/>
    <w:charset w:val="80"/>
    <w:family w:val="auto"/>
    <w:notTrueType/>
    <w:pitch w:val="default"/>
    <w:sig w:usb0="00000000" w:usb1="08070000" w:usb2="00000010" w:usb3="00000000" w:csb0="00020000" w:csb1="00000000"/>
  </w:font>
  <w:font w:name="Skia">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DE3A89" w14:textId="77777777" w:rsidR="00FF5933" w:rsidRPr="008A672F" w:rsidRDefault="00FF5933" w:rsidP="008A672F">
    <w:pPr>
      <w:pStyle w:val="NoSpacing"/>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5E278" w14:textId="78E3982A" w:rsidR="00FF5933" w:rsidRPr="009C7021" w:rsidRDefault="00FF5933" w:rsidP="00753734">
    <w:pPr>
      <w:pStyle w:val="NoSpacing"/>
      <w:jc w:val="center"/>
      <w:rPr>
        <w:rFonts w:ascii="Calibri" w:hAnsi="Calibri"/>
        <w:szCs w:val="18"/>
      </w:rPr>
    </w:pPr>
    <w:r w:rsidRPr="009C7021">
      <w:rPr>
        <w:rFonts w:ascii="Calibri" w:hAnsi="Calibri"/>
        <w:b/>
        <w:szCs w:val="18"/>
      </w:rPr>
      <w:t xml:space="preserve">APOGEE INSTRUMENTS, INC. </w:t>
    </w:r>
    <w:r w:rsidR="00200F59" w:rsidRPr="009C7021">
      <w:rPr>
        <w:rFonts w:ascii="Calibri" w:hAnsi="Calibri"/>
        <w:b/>
        <w:szCs w:val="18"/>
      </w:rPr>
      <w:t>|</w:t>
    </w:r>
    <w:r w:rsidRPr="009C7021">
      <w:rPr>
        <w:rFonts w:ascii="Calibri" w:hAnsi="Calibri"/>
        <w:b/>
        <w:szCs w:val="18"/>
      </w:rPr>
      <w:t xml:space="preserve"> </w:t>
    </w:r>
    <w:r w:rsidR="00200F59" w:rsidRPr="009C7021">
      <w:rPr>
        <w:rFonts w:ascii="Calibri" w:hAnsi="Calibri"/>
        <w:szCs w:val="18"/>
      </w:rPr>
      <w:t xml:space="preserve">721 WEST 1800 NORTH, LOGAN, UTAH 84321, </w:t>
    </w:r>
    <w:r w:rsidRPr="009C7021">
      <w:rPr>
        <w:rFonts w:ascii="Calibri" w:hAnsi="Calibri"/>
        <w:szCs w:val="18"/>
      </w:rPr>
      <w:t>USA</w:t>
    </w:r>
  </w:p>
  <w:p w14:paraId="10ADF521" w14:textId="2539198E" w:rsidR="00FF5933" w:rsidRPr="009C7021" w:rsidRDefault="00FF5933" w:rsidP="00753734">
    <w:pPr>
      <w:pStyle w:val="NoSpacing"/>
      <w:jc w:val="center"/>
      <w:rPr>
        <w:rFonts w:ascii="Calibri" w:hAnsi="Calibri"/>
        <w:szCs w:val="18"/>
      </w:rPr>
    </w:pPr>
    <w:r w:rsidRPr="009C7021">
      <w:rPr>
        <w:rFonts w:ascii="Calibri" w:hAnsi="Calibri"/>
        <w:szCs w:val="18"/>
      </w:rPr>
      <w:t xml:space="preserve">TEL: (435) 792-4700 </w:t>
    </w:r>
    <w:r w:rsidR="00200F59" w:rsidRPr="009C7021">
      <w:rPr>
        <w:rFonts w:ascii="Calibri" w:hAnsi="Calibri"/>
        <w:szCs w:val="18"/>
      </w:rPr>
      <w:t>|</w:t>
    </w:r>
    <w:r w:rsidRPr="009C7021">
      <w:rPr>
        <w:rFonts w:ascii="Calibri" w:hAnsi="Calibri"/>
        <w:szCs w:val="18"/>
      </w:rPr>
      <w:t xml:space="preserve"> FAX: (435) 787-8268 </w:t>
    </w:r>
    <w:r w:rsidR="00200F59" w:rsidRPr="009C7021">
      <w:rPr>
        <w:rFonts w:ascii="Calibri" w:hAnsi="Calibri"/>
        <w:szCs w:val="18"/>
      </w:rPr>
      <w:t>|</w:t>
    </w:r>
    <w:r w:rsidRPr="009C7021">
      <w:rPr>
        <w:rFonts w:ascii="Calibri" w:hAnsi="Calibri"/>
        <w:szCs w:val="18"/>
      </w:rPr>
      <w:t xml:space="preserve"> WEB: APOGEEINSTRUMENTS.COM</w:t>
    </w:r>
  </w:p>
  <w:p w14:paraId="7CA1BD2A" w14:textId="220AB3B5" w:rsidR="00FF5933" w:rsidRPr="009C7021" w:rsidRDefault="00FF5933" w:rsidP="00EC3747">
    <w:pPr>
      <w:jc w:val="center"/>
      <w:rPr>
        <w:rFonts w:ascii="Calibri" w:hAnsi="Calibri"/>
        <w:i/>
        <w:szCs w:val="18"/>
      </w:rPr>
    </w:pPr>
    <w:r w:rsidRPr="009C7021">
      <w:rPr>
        <w:rFonts w:ascii="Calibri" w:hAnsi="Calibri"/>
        <w:i/>
        <w:szCs w:val="18"/>
      </w:rPr>
      <w:t xml:space="preserve">Copyright </w:t>
    </w:r>
    <w:r w:rsidRPr="009C7021">
      <w:rPr>
        <w:rFonts w:ascii="Calibri" w:hAnsi="Calibri" w:cstheme="minorHAnsi"/>
        <w:i/>
        <w:szCs w:val="18"/>
      </w:rPr>
      <w:t>©</w:t>
    </w:r>
    <w:r w:rsidRPr="009C7021">
      <w:rPr>
        <w:rFonts w:ascii="Calibri" w:hAnsi="Calibri"/>
        <w:i/>
        <w:szCs w:val="18"/>
      </w:rPr>
      <w:t xml:space="preserve"> 201</w:t>
    </w:r>
    <w:r w:rsidR="005138B2">
      <w:rPr>
        <w:rFonts w:ascii="Calibri" w:hAnsi="Calibri"/>
        <w:i/>
        <w:szCs w:val="18"/>
      </w:rPr>
      <w:t>9</w:t>
    </w:r>
    <w:r w:rsidRPr="009C7021">
      <w:rPr>
        <w:rFonts w:ascii="Calibri" w:hAnsi="Calibri"/>
        <w:i/>
        <w:szCs w:val="18"/>
      </w:rPr>
      <w:t xml:space="preserve"> Apogee Instruments, Inc.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00D449" w14:textId="77777777" w:rsidR="0094550F" w:rsidRDefault="0094550F" w:rsidP="00020335">
      <w:pPr>
        <w:spacing w:after="0" w:line="240" w:lineRule="auto"/>
      </w:pPr>
      <w:r>
        <w:separator/>
      </w:r>
    </w:p>
  </w:footnote>
  <w:footnote w:type="continuationSeparator" w:id="0">
    <w:p w14:paraId="3843735A" w14:textId="77777777" w:rsidR="0094550F" w:rsidRDefault="0094550F" w:rsidP="0002033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5548546"/>
      <w:docPartObj>
        <w:docPartGallery w:val="Page Numbers (Top of Page)"/>
        <w:docPartUnique/>
      </w:docPartObj>
    </w:sdtPr>
    <w:sdtEndPr>
      <w:rPr>
        <w:noProof/>
      </w:rPr>
    </w:sdtEndPr>
    <w:sdtContent>
      <w:p w14:paraId="78837D7B" w14:textId="77777777" w:rsidR="00FF5933" w:rsidRDefault="00FF5933">
        <w:pPr>
          <w:pStyle w:val="Header"/>
          <w:jc w:val="right"/>
        </w:pPr>
        <w:r>
          <w:fldChar w:fldCharType="begin"/>
        </w:r>
        <w:r>
          <w:instrText xml:space="preserve"> PAGE   \* MERGEFORMAT </w:instrText>
        </w:r>
        <w:r>
          <w:fldChar w:fldCharType="separate"/>
        </w:r>
        <w:r w:rsidR="00211534">
          <w:rPr>
            <w:noProof/>
          </w:rPr>
          <w:t>6</w:t>
        </w:r>
        <w:r>
          <w:rPr>
            <w:noProof/>
          </w:rPr>
          <w:fldChar w:fldCharType="end"/>
        </w:r>
      </w:p>
    </w:sdtContent>
  </w:sdt>
  <w:p w14:paraId="6771CE98" w14:textId="77777777" w:rsidR="00FF5933" w:rsidRDefault="00FF59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0AE70EA"/>
    <w:multiLevelType w:val="hybridMultilevel"/>
    <w:tmpl w:val="09D475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spelling="clean" w:grammar="clean"/>
  <w:defaultTabStop w:val="720"/>
  <w:characterSpacingControl w:val="doNotCompress"/>
  <w:hdrShapeDefaults>
    <o:shapedefaults v:ext="edit" spidmax="4505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7BAD"/>
    <w:rsid w:val="00006598"/>
    <w:rsid w:val="00020335"/>
    <w:rsid w:val="000235FB"/>
    <w:rsid w:val="00031857"/>
    <w:rsid w:val="000719F3"/>
    <w:rsid w:val="00072EEE"/>
    <w:rsid w:val="000B492A"/>
    <w:rsid w:val="000F125C"/>
    <w:rsid w:val="00100936"/>
    <w:rsid w:val="00100FCD"/>
    <w:rsid w:val="001151C1"/>
    <w:rsid w:val="00145FD5"/>
    <w:rsid w:val="0016563A"/>
    <w:rsid w:val="00166316"/>
    <w:rsid w:val="00177464"/>
    <w:rsid w:val="0019617A"/>
    <w:rsid w:val="00200F59"/>
    <w:rsid w:val="00201820"/>
    <w:rsid w:val="00211534"/>
    <w:rsid w:val="00220EA5"/>
    <w:rsid w:val="00221C06"/>
    <w:rsid w:val="002256C3"/>
    <w:rsid w:val="00244A5C"/>
    <w:rsid w:val="00250A00"/>
    <w:rsid w:val="0025499F"/>
    <w:rsid w:val="0025529B"/>
    <w:rsid w:val="0028712A"/>
    <w:rsid w:val="0029724C"/>
    <w:rsid w:val="002A1F95"/>
    <w:rsid w:val="002C3262"/>
    <w:rsid w:val="002D5E32"/>
    <w:rsid w:val="002F2CAF"/>
    <w:rsid w:val="00303C66"/>
    <w:rsid w:val="00314F23"/>
    <w:rsid w:val="003255C9"/>
    <w:rsid w:val="0035469F"/>
    <w:rsid w:val="00374EA0"/>
    <w:rsid w:val="00375668"/>
    <w:rsid w:val="003A2773"/>
    <w:rsid w:val="003B689D"/>
    <w:rsid w:val="003B7572"/>
    <w:rsid w:val="003C706F"/>
    <w:rsid w:val="003D0E2D"/>
    <w:rsid w:val="003D5BE2"/>
    <w:rsid w:val="004150C2"/>
    <w:rsid w:val="004152AC"/>
    <w:rsid w:val="00425CD9"/>
    <w:rsid w:val="004267E1"/>
    <w:rsid w:val="0044324F"/>
    <w:rsid w:val="00453AD8"/>
    <w:rsid w:val="00460F54"/>
    <w:rsid w:val="00464DDB"/>
    <w:rsid w:val="004762E7"/>
    <w:rsid w:val="0048124C"/>
    <w:rsid w:val="0048190C"/>
    <w:rsid w:val="004D2AEB"/>
    <w:rsid w:val="004E706A"/>
    <w:rsid w:val="004F39C2"/>
    <w:rsid w:val="004F53FC"/>
    <w:rsid w:val="005026ED"/>
    <w:rsid w:val="005138B2"/>
    <w:rsid w:val="005420D5"/>
    <w:rsid w:val="005A1821"/>
    <w:rsid w:val="005A3C43"/>
    <w:rsid w:val="005D6630"/>
    <w:rsid w:val="005F6EA4"/>
    <w:rsid w:val="00601561"/>
    <w:rsid w:val="006068BD"/>
    <w:rsid w:val="00615B14"/>
    <w:rsid w:val="00616B66"/>
    <w:rsid w:val="00633911"/>
    <w:rsid w:val="00676891"/>
    <w:rsid w:val="00677883"/>
    <w:rsid w:val="00677A67"/>
    <w:rsid w:val="006908EC"/>
    <w:rsid w:val="00695C3F"/>
    <w:rsid w:val="006B59C3"/>
    <w:rsid w:val="006C3E76"/>
    <w:rsid w:val="006C4029"/>
    <w:rsid w:val="006D74AE"/>
    <w:rsid w:val="006E0AAB"/>
    <w:rsid w:val="006E4A92"/>
    <w:rsid w:val="006F47A9"/>
    <w:rsid w:val="00716010"/>
    <w:rsid w:val="0073003A"/>
    <w:rsid w:val="0073657A"/>
    <w:rsid w:val="00753734"/>
    <w:rsid w:val="0076589B"/>
    <w:rsid w:val="00790FEC"/>
    <w:rsid w:val="00797DDA"/>
    <w:rsid w:val="007D4FB0"/>
    <w:rsid w:val="007F67C1"/>
    <w:rsid w:val="0080018A"/>
    <w:rsid w:val="00802757"/>
    <w:rsid w:val="008177B3"/>
    <w:rsid w:val="008342F5"/>
    <w:rsid w:val="008457B2"/>
    <w:rsid w:val="00860DF9"/>
    <w:rsid w:val="00874BB5"/>
    <w:rsid w:val="008879A5"/>
    <w:rsid w:val="00890414"/>
    <w:rsid w:val="00892FCA"/>
    <w:rsid w:val="00894B27"/>
    <w:rsid w:val="008A672F"/>
    <w:rsid w:val="008C59A7"/>
    <w:rsid w:val="008C79C7"/>
    <w:rsid w:val="008D33FA"/>
    <w:rsid w:val="008E7A52"/>
    <w:rsid w:val="008E7D93"/>
    <w:rsid w:val="00936089"/>
    <w:rsid w:val="009363C7"/>
    <w:rsid w:val="0094550F"/>
    <w:rsid w:val="009636C6"/>
    <w:rsid w:val="009711CE"/>
    <w:rsid w:val="00985ACF"/>
    <w:rsid w:val="009976C3"/>
    <w:rsid w:val="009A1C52"/>
    <w:rsid w:val="009C06F8"/>
    <w:rsid w:val="009C7021"/>
    <w:rsid w:val="009D6D8B"/>
    <w:rsid w:val="009E5FDC"/>
    <w:rsid w:val="009F020F"/>
    <w:rsid w:val="009F4920"/>
    <w:rsid w:val="009F51AE"/>
    <w:rsid w:val="009F6EE4"/>
    <w:rsid w:val="00A2002C"/>
    <w:rsid w:val="00A51E19"/>
    <w:rsid w:val="00A6457B"/>
    <w:rsid w:val="00A70530"/>
    <w:rsid w:val="00A80E67"/>
    <w:rsid w:val="00A90090"/>
    <w:rsid w:val="00A94165"/>
    <w:rsid w:val="00A97458"/>
    <w:rsid w:val="00AA09FB"/>
    <w:rsid w:val="00AB7A1E"/>
    <w:rsid w:val="00AC18FF"/>
    <w:rsid w:val="00AE58DE"/>
    <w:rsid w:val="00AF37DB"/>
    <w:rsid w:val="00B315C1"/>
    <w:rsid w:val="00B44742"/>
    <w:rsid w:val="00B5508F"/>
    <w:rsid w:val="00B57BAD"/>
    <w:rsid w:val="00B6195E"/>
    <w:rsid w:val="00B73C06"/>
    <w:rsid w:val="00B83A00"/>
    <w:rsid w:val="00BA3EA9"/>
    <w:rsid w:val="00BB664C"/>
    <w:rsid w:val="00BB749C"/>
    <w:rsid w:val="00BC655A"/>
    <w:rsid w:val="00BD77CD"/>
    <w:rsid w:val="00C0675F"/>
    <w:rsid w:val="00C147A9"/>
    <w:rsid w:val="00C26281"/>
    <w:rsid w:val="00C41A72"/>
    <w:rsid w:val="00C56811"/>
    <w:rsid w:val="00C614E5"/>
    <w:rsid w:val="00CA4297"/>
    <w:rsid w:val="00CA574E"/>
    <w:rsid w:val="00CC6FAE"/>
    <w:rsid w:val="00CF27C9"/>
    <w:rsid w:val="00CF3DB6"/>
    <w:rsid w:val="00D11D5D"/>
    <w:rsid w:val="00D129A5"/>
    <w:rsid w:val="00D335B4"/>
    <w:rsid w:val="00D400B7"/>
    <w:rsid w:val="00D4481E"/>
    <w:rsid w:val="00D560E2"/>
    <w:rsid w:val="00D7058D"/>
    <w:rsid w:val="00D8313D"/>
    <w:rsid w:val="00D9183C"/>
    <w:rsid w:val="00DA593A"/>
    <w:rsid w:val="00DD5566"/>
    <w:rsid w:val="00DE3E61"/>
    <w:rsid w:val="00DE70EC"/>
    <w:rsid w:val="00E15601"/>
    <w:rsid w:val="00E21642"/>
    <w:rsid w:val="00E451C7"/>
    <w:rsid w:val="00E57E20"/>
    <w:rsid w:val="00E62204"/>
    <w:rsid w:val="00E6654F"/>
    <w:rsid w:val="00E72EE9"/>
    <w:rsid w:val="00E87888"/>
    <w:rsid w:val="00EB23DB"/>
    <w:rsid w:val="00EB3825"/>
    <w:rsid w:val="00EC3747"/>
    <w:rsid w:val="00EF3709"/>
    <w:rsid w:val="00EF54D2"/>
    <w:rsid w:val="00F063E0"/>
    <w:rsid w:val="00F0733C"/>
    <w:rsid w:val="00F27FF5"/>
    <w:rsid w:val="00F331AC"/>
    <w:rsid w:val="00F50583"/>
    <w:rsid w:val="00F55099"/>
    <w:rsid w:val="00F61A9F"/>
    <w:rsid w:val="00F66047"/>
    <w:rsid w:val="00F66CE1"/>
    <w:rsid w:val="00F84D4C"/>
    <w:rsid w:val="00F85B58"/>
    <w:rsid w:val="00F87A07"/>
    <w:rsid w:val="00F915AB"/>
    <w:rsid w:val="00F9161D"/>
    <w:rsid w:val="00F95187"/>
    <w:rsid w:val="00F953E4"/>
    <w:rsid w:val="00F956F1"/>
    <w:rsid w:val="00F97278"/>
    <w:rsid w:val="00FB6729"/>
    <w:rsid w:val="00FB76F5"/>
    <w:rsid w:val="00FC00E1"/>
    <w:rsid w:val="00FD4DDF"/>
    <w:rsid w:val="00FE4F77"/>
    <w:rsid w:val="00FF0604"/>
    <w:rsid w:val="00FF59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45057"/>
    <o:shapelayout v:ext="edit">
      <o:idmap v:ext="edit" data="1"/>
    </o:shapelayout>
  </w:shapeDefaults>
  <w:decimalSymbol w:val="."/>
  <w:listSeparator w:val=","/>
  <w14:docId w14:val="09B3B51F"/>
  <w15:docId w15:val="{DC6191E2-2AA7-4302-9AB0-6685A57D3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195E"/>
    <w:rPr>
      <w:rFonts w:ascii="Myriad Pro" w:hAnsi="Myriad Pro"/>
      <w:sz w:val="18"/>
      <w:szCs w:val="20"/>
    </w:rPr>
  </w:style>
  <w:style w:type="paragraph" w:styleId="Heading1">
    <w:name w:val="heading 1"/>
    <w:basedOn w:val="Normal"/>
    <w:next w:val="Normal"/>
    <w:link w:val="Heading1Char"/>
    <w:uiPriority w:val="9"/>
    <w:qFormat/>
    <w:rsid w:val="00B6195E"/>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jc w:val="center"/>
      <w:outlineLvl w:val="0"/>
    </w:pPr>
    <w:rPr>
      <w:b/>
      <w:bCs/>
      <w:caps/>
      <w:color w:val="FFFFFF" w:themeColor="background1"/>
      <w:spacing w:val="15"/>
      <w:sz w:val="36"/>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9C7021"/>
    <w:pPr>
      <w:pBdr>
        <w:top w:val="single" w:sz="6" w:space="2" w:color="7A7A7A" w:themeColor="accent1"/>
        <w:left w:val="single" w:sz="6" w:space="2" w:color="7A7A7A" w:themeColor="accent1"/>
      </w:pBdr>
      <w:spacing w:before="300" w:after="0"/>
      <w:outlineLvl w:val="2"/>
    </w:pPr>
    <w:rPr>
      <w:rFonts w:ascii="Calibri" w:hAnsi="Calibri"/>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D11D5D"/>
    <w:pPr>
      <w:spacing w:before="300" w:after="0"/>
      <w:outlineLvl w:val="6"/>
    </w:pPr>
    <w:rPr>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B6195E"/>
    <w:rPr>
      <w:rFonts w:ascii="Myriad Pro" w:hAnsi="Myriad Pro"/>
      <w:b/>
      <w:bCs/>
      <w:caps/>
      <w:color w:val="FFFFFF" w:themeColor="background1"/>
      <w:spacing w:val="15"/>
      <w:sz w:val="36"/>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9C7021"/>
    <w:rPr>
      <w:rFonts w:ascii="Calibri" w:hAnsi="Calibri"/>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D11D5D"/>
    <w:rPr>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59"/>
    <w:rsid w:val="006D74AE"/>
    <w:pPr>
      <w:spacing w:before="0"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1">
    <w:name w:val="Medium List 1"/>
    <w:basedOn w:val="TableNormal"/>
    <w:uiPriority w:val="65"/>
    <w:rsid w:val="00FB6729"/>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759061">
      <w:bodyDiv w:val="1"/>
      <w:marLeft w:val="0"/>
      <w:marRight w:val="0"/>
      <w:marTop w:val="0"/>
      <w:marBottom w:val="0"/>
      <w:divBdr>
        <w:top w:val="none" w:sz="0" w:space="0" w:color="auto"/>
        <w:left w:val="none" w:sz="0" w:space="0" w:color="auto"/>
        <w:bottom w:val="none" w:sz="0" w:space="0" w:color="auto"/>
        <w:right w:val="none" w:sz="0" w:space="0" w:color="auto"/>
      </w:divBdr>
    </w:div>
    <w:div w:id="829440572">
      <w:bodyDiv w:val="1"/>
      <w:marLeft w:val="0"/>
      <w:marRight w:val="0"/>
      <w:marTop w:val="0"/>
      <w:marBottom w:val="0"/>
      <w:divBdr>
        <w:top w:val="none" w:sz="0" w:space="0" w:color="auto"/>
        <w:left w:val="none" w:sz="0" w:space="0" w:color="auto"/>
        <w:bottom w:val="none" w:sz="0" w:space="0" w:color="auto"/>
        <w:right w:val="none" w:sz="0" w:space="0" w:color="auto"/>
      </w:divBdr>
    </w:div>
    <w:div w:id="2127314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mailto:techsupport@apogeeinstruments.com" TargetMode="Externa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gi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gi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header" Target="header1.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AED059-B149-41C8-876B-BBAA6D15A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16</Pages>
  <Words>3665</Words>
  <Characters>20894</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24510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 Madsen</dc:creator>
  <cp:lastModifiedBy>Sadie Webster</cp:lastModifiedBy>
  <cp:revision>18</cp:revision>
  <cp:lastPrinted>2019-10-01T16:00:00Z</cp:lastPrinted>
  <dcterms:created xsi:type="dcterms:W3CDTF">2016-01-11T18:23:00Z</dcterms:created>
  <dcterms:modified xsi:type="dcterms:W3CDTF">2019-10-01T16:00:00Z</dcterms:modified>
</cp:coreProperties>
</file>