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3D3" w14:textId="5AFCE785" w:rsidR="00B57BAD" w:rsidRPr="008A672F" w:rsidRDefault="00013057" w:rsidP="00EF1656">
      <w:pPr>
        <w:jc w:val="center"/>
        <w:rPr>
          <w:rFonts w:ascii="Avenir LT Std 35 Light" w:hAnsi="Avenir LT Std 35 Light"/>
        </w:rPr>
      </w:pPr>
      <w:r>
        <w:rPr>
          <w:rFonts w:ascii="Avenir LT Std 35 Light" w:hAnsi="Avenir LT Std 35 Light"/>
        </w:rPr>
        <w:softHyphen/>
      </w:r>
      <w:r>
        <w:rPr>
          <w:rFonts w:ascii="Avenir LT Std 35 Light" w:hAnsi="Avenir LT Std 35 Light"/>
        </w:rPr>
        <w:softHyphen/>
      </w:r>
      <w:r>
        <w:rPr>
          <w:rFonts w:ascii="Avenir LT Std 35 Light" w:hAnsi="Avenir LT Std 35 Light"/>
        </w:rPr>
        <w:softHyphen/>
      </w:r>
      <w:r>
        <w:rPr>
          <w:rFonts w:ascii="Avenir LT Std 35 Light" w:hAnsi="Avenir LT Std 35 Light"/>
        </w:rPr>
        <w:softHyphen/>
      </w:r>
      <w:r>
        <w:rPr>
          <w:rFonts w:ascii="Avenir LT Std 35 Light" w:hAnsi="Avenir LT Std 35 Light"/>
        </w:rPr>
        <w:softHyphen/>
      </w:r>
      <w:r>
        <w:rPr>
          <w:rFonts w:ascii="Avenir LT Std 35 Light" w:hAnsi="Avenir LT Std 35 Light"/>
        </w:rPr>
        <w:softHyphen/>
      </w:r>
      <w:r>
        <w:rPr>
          <w:rFonts w:ascii="Avenir LT Std 35 Light" w:hAnsi="Avenir LT Std 35 Light"/>
        </w:rPr>
        <w:softHyphen/>
      </w:r>
    </w:p>
    <w:p w14:paraId="7FE1F6CC" w14:textId="77777777" w:rsidR="00B57BAD" w:rsidRPr="00B77AB8" w:rsidRDefault="00B5508F" w:rsidP="0076589B">
      <w:pPr>
        <w:pStyle w:val="Heading1"/>
        <w:rPr>
          <w:rFonts w:asciiTheme="minorHAnsi" w:hAnsiTheme="minorHAnsi" w:cstheme="minorHAnsi"/>
          <w:sz w:val="48"/>
          <w:szCs w:val="48"/>
        </w:rPr>
      </w:pPr>
      <w:bookmarkStart w:id="0" w:name="_Toc390263757"/>
      <w:bookmarkStart w:id="1" w:name="_Toc390263891"/>
      <w:bookmarkStart w:id="2" w:name="_Toc390264165"/>
      <w:bookmarkStart w:id="3" w:name="_Toc32225699"/>
      <w:r w:rsidRPr="00B77AB8">
        <w:rPr>
          <w:rFonts w:asciiTheme="minorHAnsi" w:hAnsiTheme="minorHAnsi" w:cstheme="minorHAnsi"/>
          <w:sz w:val="48"/>
          <w:szCs w:val="48"/>
        </w:rPr>
        <w:t>Owner’s Manual</w:t>
      </w:r>
      <w:bookmarkEnd w:id="0"/>
      <w:bookmarkEnd w:id="1"/>
      <w:bookmarkEnd w:id="2"/>
      <w:bookmarkEnd w:id="3"/>
    </w:p>
    <w:p w14:paraId="1AC5E573" w14:textId="77777777" w:rsidR="0076589B" w:rsidRPr="00615BDE" w:rsidRDefault="00615BDE" w:rsidP="0076589B">
      <w:pPr>
        <w:pStyle w:val="Heading7"/>
        <w:jc w:val="center"/>
        <w:rPr>
          <w:rFonts w:ascii="Calibri" w:hAnsi="Calibri" w:cs="Calibri"/>
          <w:color w:val="auto"/>
          <w:sz w:val="70"/>
          <w:szCs w:val="70"/>
        </w:rPr>
      </w:pPr>
      <w:r w:rsidRPr="00615BDE">
        <w:rPr>
          <w:rFonts w:ascii="Calibri" w:hAnsi="Calibri" w:cs="Calibri"/>
          <w:color w:val="auto"/>
          <w:sz w:val="70"/>
          <w:szCs w:val="70"/>
        </w:rPr>
        <w:t>Quantum Light PolLution Sensor</w:t>
      </w:r>
    </w:p>
    <w:p w14:paraId="350031A3" w14:textId="77777777" w:rsidR="0036763A" w:rsidRDefault="005503E0" w:rsidP="008342F5">
      <w:pPr>
        <w:jc w:val="center"/>
        <w:rPr>
          <w:rFonts w:ascii="Calibri" w:hAnsi="Calibri" w:cs="Calibri"/>
          <w:sz w:val="36"/>
          <w:szCs w:val="36"/>
        </w:rPr>
      </w:pPr>
      <w:r w:rsidRPr="00B77AB8">
        <w:rPr>
          <w:rFonts w:ascii="Calibri" w:hAnsi="Calibri" w:cs="Calibri"/>
          <w:sz w:val="36"/>
          <w:szCs w:val="36"/>
        </w:rPr>
        <w:t>Model</w:t>
      </w:r>
      <w:r w:rsidR="008850DB" w:rsidRPr="00B77AB8">
        <w:rPr>
          <w:rFonts w:ascii="Calibri" w:hAnsi="Calibri" w:cs="Calibri"/>
          <w:sz w:val="36"/>
          <w:szCs w:val="36"/>
        </w:rPr>
        <w:t>s</w:t>
      </w:r>
      <w:r w:rsidR="008342F5" w:rsidRPr="00B77AB8">
        <w:rPr>
          <w:rFonts w:ascii="Calibri" w:hAnsi="Calibri" w:cs="Calibri"/>
          <w:sz w:val="36"/>
          <w:szCs w:val="36"/>
        </w:rPr>
        <w:t xml:space="preserve"> </w:t>
      </w:r>
      <w:r w:rsidR="0048190C" w:rsidRPr="00B77AB8">
        <w:rPr>
          <w:rFonts w:ascii="Calibri" w:hAnsi="Calibri" w:cs="Calibri"/>
          <w:sz w:val="36"/>
          <w:szCs w:val="36"/>
        </w:rPr>
        <w:t>S</w:t>
      </w:r>
      <w:r w:rsidR="001B0F0E" w:rsidRPr="00B77AB8">
        <w:rPr>
          <w:rFonts w:ascii="Calibri" w:hAnsi="Calibri" w:cs="Calibri"/>
          <w:sz w:val="36"/>
          <w:szCs w:val="36"/>
        </w:rPr>
        <w:t>Q</w:t>
      </w:r>
      <w:r w:rsidR="0048190C" w:rsidRPr="00B77AB8">
        <w:rPr>
          <w:rFonts w:ascii="Calibri" w:hAnsi="Calibri" w:cs="Calibri"/>
          <w:sz w:val="36"/>
          <w:szCs w:val="36"/>
        </w:rPr>
        <w:t>-</w:t>
      </w:r>
      <w:r w:rsidR="00A714DA">
        <w:rPr>
          <w:rFonts w:ascii="Calibri" w:hAnsi="Calibri" w:cs="Calibri"/>
          <w:sz w:val="36"/>
          <w:szCs w:val="36"/>
        </w:rPr>
        <w:t>64</w:t>
      </w:r>
      <w:r w:rsidR="00064679">
        <w:rPr>
          <w:rFonts w:ascii="Calibri" w:hAnsi="Calibri" w:cs="Calibri"/>
          <w:sz w:val="36"/>
          <w:szCs w:val="36"/>
        </w:rPr>
        <w:t>4</w:t>
      </w:r>
    </w:p>
    <w:p w14:paraId="637D1148" w14:textId="43CB41A3" w:rsidR="008342F5" w:rsidRPr="00B77AB8" w:rsidRDefault="008373EC" w:rsidP="008342F5">
      <w:pPr>
        <w:jc w:val="center"/>
        <w:rPr>
          <w:rFonts w:ascii="Calibri" w:hAnsi="Calibri" w:cs="Calibri"/>
          <w:sz w:val="36"/>
          <w:szCs w:val="36"/>
        </w:rPr>
      </w:pPr>
      <w:r>
        <w:rPr>
          <w:rFonts w:ascii="Calibri" w:hAnsi="Calibri" w:cs="Calibri"/>
          <w:sz w:val="24"/>
          <w:szCs w:val="36"/>
        </w:rPr>
        <w:t xml:space="preserve">Rev: </w:t>
      </w:r>
      <w:r w:rsidR="00736845">
        <w:rPr>
          <w:rFonts w:ascii="Calibri" w:hAnsi="Calibri" w:cs="Calibri"/>
          <w:sz w:val="24"/>
          <w:szCs w:val="36"/>
        </w:rPr>
        <w:t>31</w:t>
      </w:r>
      <w:r>
        <w:rPr>
          <w:rFonts w:ascii="Calibri" w:hAnsi="Calibri" w:cs="Calibri"/>
          <w:sz w:val="24"/>
          <w:szCs w:val="36"/>
        </w:rPr>
        <w:t>-</w:t>
      </w:r>
      <w:r w:rsidR="00736845">
        <w:rPr>
          <w:rFonts w:ascii="Calibri" w:hAnsi="Calibri" w:cs="Calibri"/>
          <w:sz w:val="24"/>
          <w:szCs w:val="36"/>
        </w:rPr>
        <w:t>Mar</w:t>
      </w:r>
      <w:r>
        <w:rPr>
          <w:rFonts w:ascii="Calibri" w:hAnsi="Calibri" w:cs="Calibri"/>
          <w:sz w:val="24"/>
          <w:szCs w:val="36"/>
        </w:rPr>
        <w:t>-202</w:t>
      </w:r>
      <w:r w:rsidR="00736845">
        <w:rPr>
          <w:rFonts w:ascii="Calibri" w:hAnsi="Calibri" w:cs="Calibri"/>
          <w:sz w:val="24"/>
          <w:szCs w:val="36"/>
        </w:rPr>
        <w:t>2</w:t>
      </w:r>
    </w:p>
    <w:p w14:paraId="500CD38B" w14:textId="77777777" w:rsidR="00DE3E61" w:rsidRPr="00B306CC" w:rsidRDefault="00D01138" w:rsidP="00DE3E61">
      <w:pPr>
        <w:jc w:val="center"/>
        <w:rPr>
          <w:sz w:val="36"/>
          <w:szCs w:val="36"/>
        </w:rPr>
      </w:pPr>
      <w:r>
        <w:rPr>
          <w:rFonts w:cs="Segoe UI Semilight"/>
          <w:noProof/>
          <w:sz w:val="36"/>
          <w:szCs w:val="36"/>
        </w:rPr>
        <w:drawing>
          <wp:anchor distT="0" distB="0" distL="114300" distR="114300" simplePos="0" relativeHeight="251710464" behindDoc="0" locked="0" layoutInCell="1" allowOverlap="1" wp14:anchorId="23C3454A" wp14:editId="1142BC97">
            <wp:simplePos x="0" y="0"/>
            <wp:positionH relativeFrom="margin">
              <wp:align>center</wp:align>
            </wp:positionH>
            <wp:positionV relativeFrom="paragraph">
              <wp:posOffset>660400</wp:posOffset>
            </wp:positionV>
            <wp:extent cx="2771775" cy="2257425"/>
            <wp:effectExtent l="0" t="0" r="9525" b="9525"/>
            <wp:wrapSquare wrapText="bothSides"/>
            <wp:docPr id="3" name="Picture 3" descr="C:\Users\sadie.webster\AppData\Local\Microsoft\Windows\INetCache\Content.Word\DSC_3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die.webster\AppData\Local\Microsoft\Windows\INetCache\Content.Word\DSC_3224.jpg"/>
                    <pic:cNvPicPr>
                      <a:picLocks noChangeAspect="1" noChangeArrowheads="1"/>
                    </pic:cNvPicPr>
                  </pic:nvPicPr>
                  <pic:blipFill>
                    <a:blip r:embed="rId8" cstate="print">
                      <a:extLst>
                        <a:ext uri="{28A0092B-C50C-407E-A947-70E740481C1C}">
                          <a14:useLocalDpi xmlns:a14="http://schemas.microsoft.com/office/drawing/2010/main" val="0"/>
                        </a:ext>
                      </a:extLst>
                    </a:blip>
                    <a:srcRect l="32538" t="28635" r="34373" b="31113"/>
                    <a:stretch>
                      <a:fillRect/>
                    </a:stretch>
                  </pic:blipFill>
                  <pic:spPr bwMode="auto">
                    <a:xfrm>
                      <a:off x="0" y="0"/>
                      <a:ext cx="2771775" cy="2257425"/>
                    </a:xfrm>
                    <a:prstGeom prst="rect">
                      <a:avLst/>
                    </a:prstGeom>
                    <a:noFill/>
                    <a:ln>
                      <a:noFill/>
                    </a:ln>
                  </pic:spPr>
                </pic:pic>
              </a:graphicData>
            </a:graphic>
          </wp:anchor>
        </w:drawing>
      </w:r>
      <w:r w:rsidR="00B5508F" w:rsidRPr="00B306CC">
        <w:br w:type="page"/>
      </w:r>
    </w:p>
    <w:sdt>
      <w:sdtPr>
        <w:rPr>
          <w:b w:val="0"/>
          <w:bCs w:val="0"/>
          <w:caps w:val="0"/>
          <w:color w:val="auto"/>
          <w:spacing w:val="0"/>
          <w:sz w:val="18"/>
          <w:szCs w:val="20"/>
          <w:lang w:bidi="ar-SA"/>
        </w:rPr>
        <w:id w:val="274368363"/>
        <w:docPartObj>
          <w:docPartGallery w:val="Table of Contents"/>
          <w:docPartUnique/>
        </w:docPartObj>
      </w:sdtPr>
      <w:sdtEndPr>
        <w:rPr>
          <w:noProof/>
        </w:rPr>
      </w:sdtEndPr>
      <w:sdtContent>
        <w:p w14:paraId="171C53EA" w14:textId="77777777" w:rsidR="006B242D" w:rsidRPr="00B77AB8" w:rsidRDefault="006B242D">
          <w:pPr>
            <w:pStyle w:val="TOCHeading"/>
            <w:rPr>
              <w:rFonts w:asciiTheme="minorHAnsi" w:hAnsiTheme="minorHAnsi" w:cstheme="minorHAnsi"/>
            </w:rPr>
          </w:pPr>
          <w:r w:rsidRPr="00B77AB8">
            <w:rPr>
              <w:rFonts w:asciiTheme="minorHAnsi" w:hAnsiTheme="minorHAnsi" w:cstheme="minorHAnsi"/>
            </w:rPr>
            <w:t>Table of Contents</w:t>
          </w:r>
        </w:p>
        <w:p w14:paraId="34CBF85F" w14:textId="763CE9B4" w:rsidR="00064F86" w:rsidRPr="00064F86" w:rsidRDefault="006B242D">
          <w:pPr>
            <w:pStyle w:val="TOC1"/>
            <w:tabs>
              <w:tab w:val="right" w:leader="dot" w:pos="9350"/>
            </w:tabs>
            <w:rPr>
              <w:rFonts w:ascii="Calibri" w:hAnsi="Calibri" w:cs="Calibri"/>
              <w:noProof/>
              <w:sz w:val="22"/>
              <w:szCs w:val="22"/>
            </w:rPr>
          </w:pPr>
          <w:r w:rsidRPr="00757555">
            <w:rPr>
              <w:rFonts w:ascii="Calibri" w:hAnsi="Calibri" w:cs="Calibri"/>
            </w:rPr>
            <w:fldChar w:fldCharType="begin"/>
          </w:r>
          <w:r w:rsidRPr="00757555">
            <w:rPr>
              <w:rFonts w:ascii="Calibri" w:hAnsi="Calibri" w:cs="Calibri"/>
            </w:rPr>
            <w:instrText xml:space="preserve"> TOC \o "1-3" \h \z \u </w:instrText>
          </w:r>
          <w:r w:rsidRPr="00757555">
            <w:rPr>
              <w:rFonts w:ascii="Calibri" w:hAnsi="Calibri" w:cs="Calibri"/>
            </w:rPr>
            <w:fldChar w:fldCharType="separate"/>
          </w:r>
          <w:hyperlink w:anchor="_Toc32225699" w:history="1">
            <w:r w:rsidR="00064F86" w:rsidRPr="00064F86">
              <w:rPr>
                <w:rStyle w:val="Hyperlink"/>
                <w:rFonts w:ascii="Calibri" w:hAnsi="Calibri" w:cs="Calibri"/>
                <w:noProof/>
              </w:rPr>
              <w:t>Owner’s Manual</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_Toc32225699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sidR="00AF2B1E">
              <w:rPr>
                <w:rFonts w:ascii="Calibri" w:hAnsi="Calibri" w:cs="Calibri"/>
                <w:noProof/>
                <w:webHidden/>
              </w:rPr>
              <w:t>1</w:t>
            </w:r>
            <w:r w:rsidR="00064F86" w:rsidRPr="00064F86">
              <w:rPr>
                <w:rFonts w:ascii="Calibri" w:hAnsi="Calibri" w:cs="Calibri"/>
                <w:noProof/>
                <w:webHidden/>
              </w:rPr>
              <w:fldChar w:fldCharType="end"/>
            </w:r>
          </w:hyperlink>
        </w:p>
        <w:p w14:paraId="10042F7A" w14:textId="2326BBAB" w:rsidR="00064F86" w:rsidRPr="00064F86" w:rsidRDefault="00AF2B1E">
          <w:pPr>
            <w:pStyle w:val="TOC3"/>
            <w:tabs>
              <w:tab w:val="right" w:leader="dot" w:pos="9350"/>
            </w:tabs>
            <w:rPr>
              <w:rFonts w:ascii="Calibri" w:hAnsi="Calibri" w:cs="Calibri"/>
              <w:noProof/>
              <w:sz w:val="22"/>
              <w:szCs w:val="22"/>
            </w:rPr>
          </w:pPr>
          <w:hyperlink w:anchor="_Toc32225700" w:history="1">
            <w:r w:rsidR="00064F86" w:rsidRPr="00064F86">
              <w:rPr>
                <w:rStyle w:val="Hyperlink"/>
                <w:rFonts w:ascii="Calibri" w:hAnsi="Calibri" w:cs="Calibri"/>
                <w:noProof/>
              </w:rPr>
              <w:t>Certificate of Compliance</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_Toc32225700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3</w:t>
            </w:r>
            <w:r w:rsidR="00064F86" w:rsidRPr="00064F86">
              <w:rPr>
                <w:rFonts w:ascii="Calibri" w:hAnsi="Calibri" w:cs="Calibri"/>
                <w:noProof/>
                <w:webHidden/>
              </w:rPr>
              <w:fldChar w:fldCharType="end"/>
            </w:r>
          </w:hyperlink>
        </w:p>
        <w:p w14:paraId="0B9E226E" w14:textId="606F0704" w:rsidR="00064F86" w:rsidRPr="00064F86" w:rsidRDefault="00AF2B1E">
          <w:pPr>
            <w:pStyle w:val="TOC3"/>
            <w:tabs>
              <w:tab w:val="right" w:leader="dot" w:pos="9350"/>
            </w:tabs>
            <w:rPr>
              <w:rFonts w:ascii="Calibri" w:hAnsi="Calibri" w:cs="Calibri"/>
              <w:noProof/>
              <w:sz w:val="22"/>
              <w:szCs w:val="22"/>
            </w:rPr>
          </w:pPr>
          <w:hyperlink w:anchor="_Toc32225701" w:history="1">
            <w:r w:rsidR="00064F86" w:rsidRPr="00064F86">
              <w:rPr>
                <w:rStyle w:val="Hyperlink"/>
                <w:rFonts w:ascii="Calibri" w:hAnsi="Calibri" w:cs="Calibri"/>
                <w:noProof/>
              </w:rPr>
              <w:t>Introduction</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_Toc32225701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4</w:t>
            </w:r>
            <w:r w:rsidR="00064F86" w:rsidRPr="00064F86">
              <w:rPr>
                <w:rFonts w:ascii="Calibri" w:hAnsi="Calibri" w:cs="Calibri"/>
                <w:noProof/>
                <w:webHidden/>
              </w:rPr>
              <w:fldChar w:fldCharType="end"/>
            </w:r>
          </w:hyperlink>
        </w:p>
        <w:p w14:paraId="4C9B97E6" w14:textId="5B3B3D2D" w:rsidR="00064F86" w:rsidRPr="00064F86" w:rsidRDefault="00AF2B1E">
          <w:pPr>
            <w:pStyle w:val="TOC3"/>
            <w:tabs>
              <w:tab w:val="right" w:leader="dot" w:pos="9350"/>
            </w:tabs>
            <w:rPr>
              <w:rFonts w:ascii="Calibri" w:hAnsi="Calibri" w:cs="Calibri"/>
              <w:noProof/>
              <w:sz w:val="22"/>
              <w:szCs w:val="22"/>
            </w:rPr>
          </w:pPr>
          <w:hyperlink w:anchor="_Toc32225702" w:history="1">
            <w:r w:rsidR="00064F86" w:rsidRPr="00064F86">
              <w:rPr>
                <w:rStyle w:val="Hyperlink"/>
                <w:rFonts w:ascii="Calibri" w:hAnsi="Calibri" w:cs="Calibri"/>
                <w:noProof/>
              </w:rPr>
              <w:t>Sensor Models</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_Toc32225702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5</w:t>
            </w:r>
            <w:r w:rsidR="00064F86" w:rsidRPr="00064F86">
              <w:rPr>
                <w:rFonts w:ascii="Calibri" w:hAnsi="Calibri" w:cs="Calibri"/>
                <w:noProof/>
                <w:webHidden/>
              </w:rPr>
              <w:fldChar w:fldCharType="end"/>
            </w:r>
          </w:hyperlink>
        </w:p>
        <w:p w14:paraId="081F2667" w14:textId="3E44D275" w:rsidR="00064F86" w:rsidRPr="00064F86" w:rsidRDefault="00AF2B1E">
          <w:pPr>
            <w:pStyle w:val="TOC3"/>
            <w:tabs>
              <w:tab w:val="right" w:leader="dot" w:pos="9350"/>
            </w:tabs>
            <w:rPr>
              <w:rFonts w:ascii="Calibri" w:hAnsi="Calibri" w:cs="Calibri"/>
              <w:noProof/>
              <w:sz w:val="22"/>
              <w:szCs w:val="22"/>
            </w:rPr>
          </w:pPr>
          <w:hyperlink w:anchor="_Toc32225703" w:history="1">
            <w:r w:rsidR="00064F86" w:rsidRPr="00064F86">
              <w:rPr>
                <w:rStyle w:val="Hyperlink"/>
                <w:rFonts w:ascii="Calibri" w:hAnsi="Calibri" w:cs="Calibri"/>
                <w:noProof/>
              </w:rPr>
              <w:t>Specifications</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_Toc32225703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6</w:t>
            </w:r>
            <w:r w:rsidR="00064F86" w:rsidRPr="00064F86">
              <w:rPr>
                <w:rFonts w:ascii="Calibri" w:hAnsi="Calibri" w:cs="Calibri"/>
                <w:noProof/>
                <w:webHidden/>
              </w:rPr>
              <w:fldChar w:fldCharType="end"/>
            </w:r>
          </w:hyperlink>
        </w:p>
        <w:p w14:paraId="2E10FAB6" w14:textId="5927191D" w:rsidR="00064F86" w:rsidRPr="00064F86" w:rsidRDefault="00AF2B1E">
          <w:pPr>
            <w:pStyle w:val="TOC3"/>
            <w:tabs>
              <w:tab w:val="right" w:leader="dot" w:pos="9350"/>
            </w:tabs>
            <w:rPr>
              <w:rFonts w:ascii="Calibri" w:hAnsi="Calibri" w:cs="Calibri"/>
              <w:noProof/>
              <w:sz w:val="22"/>
              <w:szCs w:val="22"/>
            </w:rPr>
          </w:pPr>
          <w:hyperlink w:anchor="_Toc32225704" w:history="1">
            <w:r w:rsidR="00064F86" w:rsidRPr="00064F86">
              <w:rPr>
                <w:rStyle w:val="Hyperlink"/>
                <w:rFonts w:ascii="Calibri" w:hAnsi="Calibri" w:cs="Calibri"/>
                <w:noProof/>
              </w:rPr>
              <w:t>Deployment and Installation</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_Toc32225704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8</w:t>
            </w:r>
            <w:r w:rsidR="00064F86" w:rsidRPr="00064F86">
              <w:rPr>
                <w:rFonts w:ascii="Calibri" w:hAnsi="Calibri" w:cs="Calibri"/>
                <w:noProof/>
                <w:webHidden/>
              </w:rPr>
              <w:fldChar w:fldCharType="end"/>
            </w:r>
          </w:hyperlink>
        </w:p>
        <w:p w14:paraId="5C6EE1EC" w14:textId="0341304A" w:rsidR="00064F86" w:rsidRPr="00064F86" w:rsidRDefault="00AF2B1E">
          <w:pPr>
            <w:pStyle w:val="TOC3"/>
            <w:tabs>
              <w:tab w:val="right" w:leader="dot" w:pos="9350"/>
            </w:tabs>
            <w:rPr>
              <w:rFonts w:ascii="Calibri" w:hAnsi="Calibri" w:cs="Calibri"/>
              <w:noProof/>
              <w:sz w:val="22"/>
              <w:szCs w:val="22"/>
            </w:rPr>
          </w:pPr>
          <w:hyperlink w:anchor="_Toc32225705" w:history="1">
            <w:r w:rsidR="00064F86" w:rsidRPr="00064F86">
              <w:rPr>
                <w:rStyle w:val="Hyperlink"/>
                <w:rFonts w:ascii="Calibri" w:hAnsi="Calibri" w:cs="Calibri"/>
                <w:noProof/>
              </w:rPr>
              <w:t>Cable Connectors</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_Toc32225705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9</w:t>
            </w:r>
            <w:r w:rsidR="00064F86" w:rsidRPr="00064F86">
              <w:rPr>
                <w:rFonts w:ascii="Calibri" w:hAnsi="Calibri" w:cs="Calibri"/>
                <w:noProof/>
                <w:webHidden/>
              </w:rPr>
              <w:fldChar w:fldCharType="end"/>
            </w:r>
          </w:hyperlink>
        </w:p>
        <w:p w14:paraId="24DDF15A" w14:textId="7B259867" w:rsidR="00064F86" w:rsidRPr="00064F86" w:rsidRDefault="00AF2B1E">
          <w:pPr>
            <w:pStyle w:val="TOC3"/>
            <w:tabs>
              <w:tab w:val="right" w:leader="dot" w:pos="9350"/>
            </w:tabs>
            <w:rPr>
              <w:rFonts w:ascii="Calibri" w:hAnsi="Calibri" w:cs="Calibri"/>
              <w:noProof/>
              <w:sz w:val="22"/>
              <w:szCs w:val="22"/>
            </w:rPr>
          </w:pPr>
          <w:hyperlink w:anchor="_Toc32225706" w:history="1">
            <w:r w:rsidR="00064F86" w:rsidRPr="00064F86">
              <w:rPr>
                <w:rStyle w:val="Hyperlink"/>
                <w:rFonts w:ascii="Calibri" w:hAnsi="Calibri" w:cs="Calibri"/>
                <w:noProof/>
              </w:rPr>
              <w:t>Operation and Measurement</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_Toc32225706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10</w:t>
            </w:r>
            <w:r w:rsidR="00064F86" w:rsidRPr="00064F86">
              <w:rPr>
                <w:rFonts w:ascii="Calibri" w:hAnsi="Calibri" w:cs="Calibri"/>
                <w:noProof/>
                <w:webHidden/>
              </w:rPr>
              <w:fldChar w:fldCharType="end"/>
            </w:r>
          </w:hyperlink>
        </w:p>
        <w:p w14:paraId="7180E2A2" w14:textId="033FB816" w:rsidR="00064F86" w:rsidRPr="00064F86" w:rsidRDefault="00AF2B1E">
          <w:pPr>
            <w:pStyle w:val="TOC3"/>
            <w:tabs>
              <w:tab w:val="right" w:leader="dot" w:pos="9350"/>
            </w:tabs>
            <w:rPr>
              <w:rFonts w:ascii="Calibri" w:hAnsi="Calibri" w:cs="Calibri"/>
              <w:noProof/>
              <w:sz w:val="22"/>
              <w:szCs w:val="22"/>
            </w:rPr>
          </w:pPr>
          <w:hyperlink w:anchor="_Toc32225707" w:history="1">
            <w:r w:rsidR="00064F86" w:rsidRPr="00064F86">
              <w:rPr>
                <w:rStyle w:val="Hyperlink"/>
                <w:rFonts w:ascii="Calibri" w:hAnsi="Calibri" w:cs="Calibri"/>
                <w:noProof/>
              </w:rPr>
              <w:t>Maintenance and Recalibration</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_Toc32225707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13</w:t>
            </w:r>
            <w:r w:rsidR="00064F86" w:rsidRPr="00064F86">
              <w:rPr>
                <w:rFonts w:ascii="Calibri" w:hAnsi="Calibri" w:cs="Calibri"/>
                <w:noProof/>
                <w:webHidden/>
              </w:rPr>
              <w:fldChar w:fldCharType="end"/>
            </w:r>
          </w:hyperlink>
        </w:p>
        <w:p w14:paraId="788351FD" w14:textId="2FE7256D" w:rsidR="00064F86" w:rsidRPr="00064F86" w:rsidRDefault="00AF2B1E">
          <w:pPr>
            <w:pStyle w:val="TOC3"/>
            <w:tabs>
              <w:tab w:val="right" w:leader="dot" w:pos="9350"/>
            </w:tabs>
            <w:rPr>
              <w:rFonts w:ascii="Calibri" w:hAnsi="Calibri" w:cs="Calibri"/>
              <w:noProof/>
              <w:sz w:val="22"/>
              <w:szCs w:val="22"/>
            </w:rPr>
          </w:pPr>
          <w:hyperlink w:anchor="_Toc32225708" w:history="1">
            <w:r w:rsidR="00064F86" w:rsidRPr="00064F86">
              <w:rPr>
                <w:rStyle w:val="Hyperlink"/>
                <w:rFonts w:ascii="Calibri" w:hAnsi="Calibri" w:cs="Calibri"/>
                <w:noProof/>
              </w:rPr>
              <w:t>Troubleshooting and Customer Support</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_Toc32225708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14</w:t>
            </w:r>
            <w:r w:rsidR="00064F86" w:rsidRPr="00064F86">
              <w:rPr>
                <w:rFonts w:ascii="Calibri" w:hAnsi="Calibri" w:cs="Calibri"/>
                <w:noProof/>
                <w:webHidden/>
              </w:rPr>
              <w:fldChar w:fldCharType="end"/>
            </w:r>
          </w:hyperlink>
        </w:p>
        <w:p w14:paraId="60ED61E7" w14:textId="23098DB4" w:rsidR="00064F86" w:rsidRDefault="00AF2B1E">
          <w:pPr>
            <w:pStyle w:val="TOC3"/>
            <w:tabs>
              <w:tab w:val="right" w:leader="dot" w:pos="9350"/>
            </w:tabs>
            <w:rPr>
              <w:rFonts w:asciiTheme="minorHAnsi" w:hAnsiTheme="minorHAnsi"/>
              <w:noProof/>
              <w:sz w:val="22"/>
              <w:szCs w:val="22"/>
            </w:rPr>
          </w:pPr>
          <w:hyperlink w:anchor="_Toc32225709" w:history="1">
            <w:r w:rsidR="00064F86" w:rsidRPr="00064F86">
              <w:rPr>
                <w:rStyle w:val="Hyperlink"/>
                <w:rFonts w:ascii="Calibri" w:hAnsi="Calibri" w:cs="Calibri"/>
                <w:noProof/>
              </w:rPr>
              <w:t>Return and Warranty Policy</w:t>
            </w:r>
            <w:r w:rsidR="00064F86" w:rsidRPr="00064F86">
              <w:rPr>
                <w:rFonts w:ascii="Calibri" w:hAnsi="Calibri" w:cs="Calibri"/>
                <w:noProof/>
                <w:webHidden/>
              </w:rPr>
              <w:tab/>
            </w:r>
            <w:r w:rsidR="00064F86" w:rsidRPr="00064F86">
              <w:rPr>
                <w:rFonts w:ascii="Calibri" w:hAnsi="Calibri" w:cs="Calibri"/>
                <w:noProof/>
                <w:webHidden/>
              </w:rPr>
              <w:fldChar w:fldCharType="begin"/>
            </w:r>
            <w:r w:rsidR="00064F86" w:rsidRPr="00064F86">
              <w:rPr>
                <w:rFonts w:ascii="Calibri" w:hAnsi="Calibri" w:cs="Calibri"/>
                <w:noProof/>
                <w:webHidden/>
              </w:rPr>
              <w:instrText xml:space="preserve"> PAGEREF _Toc32225709 \h </w:instrText>
            </w:r>
            <w:r w:rsidR="00064F86" w:rsidRPr="00064F86">
              <w:rPr>
                <w:rFonts w:ascii="Calibri" w:hAnsi="Calibri" w:cs="Calibri"/>
                <w:noProof/>
                <w:webHidden/>
              </w:rPr>
            </w:r>
            <w:r w:rsidR="00064F86" w:rsidRPr="00064F86">
              <w:rPr>
                <w:rFonts w:ascii="Calibri" w:hAnsi="Calibri" w:cs="Calibri"/>
                <w:noProof/>
                <w:webHidden/>
              </w:rPr>
              <w:fldChar w:fldCharType="separate"/>
            </w:r>
            <w:r>
              <w:rPr>
                <w:rFonts w:ascii="Calibri" w:hAnsi="Calibri" w:cs="Calibri"/>
                <w:noProof/>
                <w:webHidden/>
              </w:rPr>
              <w:t>15</w:t>
            </w:r>
            <w:r w:rsidR="00064F86" w:rsidRPr="00064F86">
              <w:rPr>
                <w:rFonts w:ascii="Calibri" w:hAnsi="Calibri" w:cs="Calibri"/>
                <w:noProof/>
                <w:webHidden/>
              </w:rPr>
              <w:fldChar w:fldCharType="end"/>
            </w:r>
          </w:hyperlink>
        </w:p>
        <w:p w14:paraId="0DD1B2AA" w14:textId="77777777" w:rsidR="006B242D" w:rsidRDefault="006B242D">
          <w:r w:rsidRPr="00757555">
            <w:rPr>
              <w:rFonts w:ascii="Calibri" w:hAnsi="Calibri" w:cs="Calibri"/>
              <w:b/>
              <w:bCs/>
              <w:noProof/>
            </w:rPr>
            <w:fldChar w:fldCharType="end"/>
          </w:r>
        </w:p>
      </w:sdtContent>
    </w:sdt>
    <w:p w14:paraId="40BFCBC5" w14:textId="77777777" w:rsidR="009D6D8B" w:rsidRPr="00B306CC" w:rsidRDefault="009D6D8B" w:rsidP="009D6D8B">
      <w:pPr>
        <w:pStyle w:val="Heading7"/>
      </w:pPr>
    </w:p>
    <w:p w14:paraId="18F91E42" w14:textId="77777777" w:rsidR="009D6D8B" w:rsidRPr="00B306CC" w:rsidRDefault="009D6D8B">
      <w:pPr>
        <w:rPr>
          <w:caps/>
          <w:color w:val="5B5B5B" w:themeColor="accent1" w:themeShade="BF"/>
          <w:spacing w:val="10"/>
          <w:sz w:val="22"/>
          <w:szCs w:val="22"/>
        </w:rPr>
      </w:pPr>
      <w:r w:rsidRPr="00B306CC">
        <w:br w:type="page"/>
      </w:r>
    </w:p>
    <w:p w14:paraId="280A8DB7" w14:textId="77777777" w:rsidR="00802757" w:rsidRPr="00B306CC" w:rsidRDefault="003838E8" w:rsidP="00802757">
      <w:pPr>
        <w:pStyle w:val="Heading3"/>
        <w:rPr>
          <w:rFonts w:cs="Segoe UI Semilight"/>
          <w:szCs w:val="32"/>
        </w:rPr>
      </w:pPr>
      <w:bookmarkStart w:id="4" w:name="_Toc32225700"/>
      <w:r>
        <w:rPr>
          <w:rFonts w:cs="Segoe UI Semilight"/>
          <w:szCs w:val="32"/>
        </w:rPr>
        <w:lastRenderedPageBreak/>
        <w:t>Certificate of Compliance</w:t>
      </w:r>
      <w:bookmarkEnd w:id="4"/>
    </w:p>
    <w:p w14:paraId="37EB60C0" w14:textId="77777777" w:rsidR="003838E8" w:rsidRDefault="003838E8" w:rsidP="001B0F0E">
      <w:pPr>
        <w:spacing w:before="0" w:after="0" w:line="240" w:lineRule="auto"/>
        <w:rPr>
          <w:rFonts w:cs="Segoe UI Semilight"/>
          <w:b/>
          <w:sz w:val="24"/>
          <w:szCs w:val="24"/>
        </w:rPr>
      </w:pPr>
    </w:p>
    <w:p w14:paraId="5BEB7339" w14:textId="77777777" w:rsidR="003838E8" w:rsidRPr="00B77AB8" w:rsidRDefault="003838E8" w:rsidP="003838E8">
      <w:pPr>
        <w:spacing w:before="0"/>
        <w:rPr>
          <w:rFonts w:asciiTheme="minorHAnsi" w:hAnsiTheme="minorHAnsi" w:cstheme="minorHAnsi"/>
          <w:b/>
          <w:sz w:val="24"/>
        </w:rPr>
      </w:pPr>
      <w:r w:rsidRPr="00B77AB8">
        <w:rPr>
          <w:rFonts w:asciiTheme="minorHAnsi" w:hAnsiTheme="minorHAnsi" w:cstheme="minorHAnsi"/>
          <w:b/>
          <w:sz w:val="24"/>
        </w:rPr>
        <w:t>EU Declaration of Conformity</w:t>
      </w:r>
    </w:p>
    <w:p w14:paraId="72B04ADD" w14:textId="77777777" w:rsidR="003838E8" w:rsidRPr="00B77AB8" w:rsidRDefault="003838E8" w:rsidP="003838E8">
      <w:pPr>
        <w:spacing w:before="0" w:line="240" w:lineRule="auto"/>
        <w:ind w:left="720" w:hanging="720"/>
        <w:rPr>
          <w:rFonts w:asciiTheme="minorHAnsi" w:hAnsiTheme="minorHAnsi" w:cstheme="minorHAnsi"/>
          <w:sz w:val="20"/>
        </w:rPr>
      </w:pPr>
      <w:r w:rsidRPr="00B77AB8">
        <w:rPr>
          <w:rFonts w:asciiTheme="minorHAnsi" w:hAnsiTheme="minorHAnsi" w:cstheme="minorHAnsi"/>
          <w:color w:val="000000"/>
          <w:sz w:val="20"/>
        </w:rPr>
        <w:t>This declaration of conformity is issued under the sole responsibility of the manufacturer:</w:t>
      </w:r>
    </w:p>
    <w:p w14:paraId="7034F578" w14:textId="77777777" w:rsidR="003838E8" w:rsidRPr="00B77AB8" w:rsidRDefault="003838E8" w:rsidP="003838E8">
      <w:pPr>
        <w:spacing w:before="0" w:line="240" w:lineRule="auto"/>
        <w:ind w:left="720" w:hanging="720"/>
        <w:rPr>
          <w:rFonts w:asciiTheme="minorHAnsi" w:hAnsiTheme="minorHAnsi" w:cstheme="minorHAnsi"/>
          <w:sz w:val="20"/>
        </w:rPr>
      </w:pPr>
      <w:r w:rsidRPr="00B77AB8">
        <w:rPr>
          <w:rFonts w:asciiTheme="minorHAnsi" w:hAnsiTheme="minorHAnsi" w:cstheme="minorHAnsi"/>
          <w:sz w:val="20"/>
        </w:rPr>
        <w:tab/>
        <w:t>Apogee Instruments, Inc.</w:t>
      </w:r>
      <w:r w:rsidRPr="00B77AB8">
        <w:rPr>
          <w:rFonts w:asciiTheme="minorHAnsi" w:hAnsiTheme="minorHAnsi" w:cstheme="minorHAnsi"/>
          <w:sz w:val="20"/>
        </w:rPr>
        <w:br/>
        <w:t>721 W 1800 N</w:t>
      </w:r>
      <w:r w:rsidRPr="00B77AB8">
        <w:rPr>
          <w:rFonts w:asciiTheme="minorHAnsi" w:hAnsiTheme="minorHAnsi" w:cstheme="minorHAnsi"/>
          <w:sz w:val="20"/>
        </w:rPr>
        <w:br/>
        <w:t>Logan, Utah 84321</w:t>
      </w:r>
      <w:r w:rsidRPr="00B77AB8">
        <w:rPr>
          <w:rFonts w:asciiTheme="minorHAnsi" w:hAnsiTheme="minorHAnsi" w:cstheme="minorHAnsi"/>
          <w:sz w:val="20"/>
        </w:rPr>
        <w:br/>
        <w:t>USA</w:t>
      </w:r>
    </w:p>
    <w:p w14:paraId="3ABA0018" w14:textId="77777777" w:rsidR="003838E8" w:rsidRPr="00B77AB8" w:rsidRDefault="003838E8" w:rsidP="003838E8">
      <w:pPr>
        <w:spacing w:before="0" w:after="0" w:line="240" w:lineRule="auto"/>
        <w:rPr>
          <w:rFonts w:asciiTheme="minorHAnsi" w:hAnsiTheme="minorHAnsi" w:cstheme="minorHAnsi"/>
          <w:sz w:val="20"/>
        </w:rPr>
      </w:pPr>
      <w:r w:rsidRPr="00B77AB8">
        <w:rPr>
          <w:rFonts w:asciiTheme="minorHAnsi" w:hAnsiTheme="minorHAnsi" w:cstheme="minorHAnsi"/>
          <w:sz w:val="20"/>
        </w:rPr>
        <w:t>for the following product(s):</w:t>
      </w:r>
    </w:p>
    <w:p w14:paraId="0CA26A2B" w14:textId="77777777" w:rsidR="003838E8" w:rsidRPr="00B77AB8" w:rsidRDefault="003838E8" w:rsidP="003838E8">
      <w:pPr>
        <w:spacing w:before="0" w:after="0" w:line="240" w:lineRule="auto"/>
        <w:rPr>
          <w:rFonts w:asciiTheme="minorHAnsi" w:hAnsiTheme="minorHAnsi" w:cstheme="minorHAnsi"/>
          <w:sz w:val="20"/>
        </w:rPr>
      </w:pPr>
    </w:p>
    <w:p w14:paraId="4DCFB81B" w14:textId="77777777" w:rsidR="003838E8" w:rsidRPr="00B77AB8" w:rsidRDefault="003838E8" w:rsidP="003838E8">
      <w:pPr>
        <w:spacing w:before="0" w:after="0" w:line="240" w:lineRule="auto"/>
        <w:rPr>
          <w:rFonts w:asciiTheme="minorHAnsi" w:hAnsiTheme="minorHAnsi" w:cstheme="minorHAnsi"/>
          <w:sz w:val="20"/>
        </w:rPr>
      </w:pPr>
      <w:r w:rsidRPr="00B77AB8">
        <w:rPr>
          <w:rFonts w:asciiTheme="minorHAnsi" w:hAnsiTheme="minorHAnsi" w:cstheme="minorHAnsi"/>
          <w:sz w:val="20"/>
        </w:rPr>
        <w:t xml:space="preserve">Models: </w:t>
      </w:r>
      <w:r w:rsidRPr="00B77AB8">
        <w:rPr>
          <w:rFonts w:asciiTheme="minorHAnsi" w:eastAsia="UnitPro-Regular" w:hAnsiTheme="minorHAnsi" w:cstheme="minorHAnsi"/>
          <w:bCs/>
          <w:sz w:val="20"/>
        </w:rPr>
        <w:t>SQ-</w:t>
      </w:r>
      <w:r w:rsidR="0036763A">
        <w:rPr>
          <w:rFonts w:asciiTheme="minorHAnsi" w:eastAsia="UnitPro-Regular" w:hAnsiTheme="minorHAnsi" w:cstheme="minorHAnsi"/>
          <w:bCs/>
          <w:sz w:val="20"/>
        </w:rPr>
        <w:t>6</w:t>
      </w:r>
      <w:r w:rsidR="00A96A1A">
        <w:rPr>
          <w:rFonts w:asciiTheme="minorHAnsi" w:eastAsia="UnitPro-Regular" w:hAnsiTheme="minorHAnsi" w:cstheme="minorHAnsi"/>
          <w:bCs/>
          <w:sz w:val="20"/>
        </w:rPr>
        <w:t>4</w:t>
      </w:r>
      <w:r w:rsidR="00064679">
        <w:rPr>
          <w:rFonts w:asciiTheme="minorHAnsi" w:eastAsia="UnitPro-Regular" w:hAnsiTheme="minorHAnsi" w:cstheme="minorHAnsi"/>
          <w:bCs/>
          <w:sz w:val="20"/>
        </w:rPr>
        <w:t>4</w:t>
      </w:r>
      <w:r w:rsidRPr="00B77AB8">
        <w:rPr>
          <w:rFonts w:asciiTheme="minorHAnsi" w:hAnsiTheme="minorHAnsi" w:cstheme="minorHAnsi"/>
          <w:sz w:val="20"/>
        </w:rPr>
        <w:br/>
        <w:t>Type</w:t>
      </w:r>
      <w:r w:rsidRPr="00FA0EDC">
        <w:rPr>
          <w:rFonts w:asciiTheme="minorHAnsi" w:hAnsiTheme="minorHAnsi" w:cstheme="minorHAnsi"/>
          <w:sz w:val="20"/>
        </w:rPr>
        <w:t xml:space="preserve">: </w:t>
      </w:r>
      <w:r w:rsidR="00615BDE" w:rsidRPr="00FA0EDC">
        <w:rPr>
          <w:rFonts w:asciiTheme="minorHAnsi" w:hAnsiTheme="minorHAnsi" w:cstheme="minorHAnsi"/>
          <w:sz w:val="20"/>
        </w:rPr>
        <w:t>Quantum Light Pollution Sensor</w:t>
      </w:r>
    </w:p>
    <w:p w14:paraId="34D6BE66" w14:textId="77777777" w:rsidR="003838E8" w:rsidRPr="00294994" w:rsidRDefault="003838E8" w:rsidP="003838E8">
      <w:pPr>
        <w:spacing w:before="0" w:after="0" w:line="240" w:lineRule="auto"/>
        <w:rPr>
          <w:rFonts w:asciiTheme="minorHAnsi" w:hAnsiTheme="minorHAnsi" w:cstheme="minorHAnsi"/>
          <w:sz w:val="22"/>
        </w:rPr>
      </w:pPr>
    </w:p>
    <w:p w14:paraId="2D5319AF" w14:textId="77777777"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color w:val="000000"/>
          <w:sz w:val="20"/>
          <w:szCs w:val="18"/>
        </w:rPr>
        <w:t>The object of the declaration described above is in conformity with the relevant Union harmonization legislation:</w:t>
      </w:r>
    </w:p>
    <w:p w14:paraId="680D251D" w14:textId="77777777" w:rsidR="00294994" w:rsidRPr="00294994" w:rsidRDefault="00294994" w:rsidP="00294994">
      <w:pPr>
        <w:spacing w:before="0" w:after="0" w:line="240" w:lineRule="auto"/>
        <w:rPr>
          <w:rFonts w:asciiTheme="minorHAnsi" w:hAnsiTheme="minorHAnsi" w:cstheme="minorHAnsi"/>
          <w:sz w:val="20"/>
          <w:szCs w:val="18"/>
        </w:rPr>
      </w:pPr>
    </w:p>
    <w:p w14:paraId="5B55C1DE" w14:textId="77777777"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sz w:val="20"/>
          <w:szCs w:val="18"/>
        </w:rPr>
        <w:t>2014/30/EU</w:t>
      </w:r>
      <w:r w:rsidRPr="00294994">
        <w:rPr>
          <w:rFonts w:asciiTheme="minorHAnsi" w:hAnsiTheme="minorHAnsi" w:cstheme="minorHAnsi"/>
          <w:sz w:val="20"/>
          <w:szCs w:val="18"/>
        </w:rPr>
        <w:tab/>
        <w:t>Electromagnetic Compatibility (EMC) Directive</w:t>
      </w:r>
    </w:p>
    <w:p w14:paraId="03FB56EA" w14:textId="77777777"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sz w:val="20"/>
          <w:szCs w:val="18"/>
        </w:rPr>
        <w:t>2011/65/EU</w:t>
      </w:r>
      <w:r w:rsidRPr="00294994">
        <w:rPr>
          <w:rFonts w:asciiTheme="minorHAnsi" w:hAnsiTheme="minorHAnsi" w:cstheme="minorHAnsi"/>
          <w:sz w:val="20"/>
          <w:szCs w:val="18"/>
        </w:rPr>
        <w:tab/>
        <w:t>Restriction of Hazardous Substances (RoHS 2) Directive</w:t>
      </w:r>
    </w:p>
    <w:p w14:paraId="5C420CBF" w14:textId="77777777"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sz w:val="20"/>
          <w:szCs w:val="18"/>
        </w:rPr>
        <w:t>2015/863/EU</w:t>
      </w:r>
      <w:r w:rsidRPr="00294994">
        <w:rPr>
          <w:rFonts w:asciiTheme="minorHAnsi" w:hAnsiTheme="minorHAnsi" w:cstheme="minorHAnsi"/>
          <w:sz w:val="20"/>
          <w:szCs w:val="18"/>
        </w:rPr>
        <w:tab/>
        <w:t>Amending Annex II to Directive 2011/65/EU (RoHS 3)</w:t>
      </w:r>
    </w:p>
    <w:p w14:paraId="6CEFEF00" w14:textId="77777777" w:rsidR="00294994" w:rsidRPr="00294994" w:rsidRDefault="00294994" w:rsidP="00294994">
      <w:pPr>
        <w:spacing w:before="0" w:after="0" w:line="240" w:lineRule="auto"/>
        <w:rPr>
          <w:rFonts w:asciiTheme="minorHAnsi" w:hAnsiTheme="minorHAnsi" w:cstheme="minorHAnsi"/>
          <w:sz w:val="20"/>
          <w:szCs w:val="18"/>
        </w:rPr>
      </w:pPr>
    </w:p>
    <w:p w14:paraId="4BB0B741" w14:textId="77777777"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sz w:val="20"/>
          <w:szCs w:val="18"/>
        </w:rPr>
        <w:t>Standards referenced during compliance assessment:</w:t>
      </w:r>
    </w:p>
    <w:p w14:paraId="557313F3" w14:textId="77777777" w:rsidR="00294994" w:rsidRPr="00294994" w:rsidRDefault="00294994" w:rsidP="00294994">
      <w:pPr>
        <w:spacing w:before="0" w:after="0" w:line="240" w:lineRule="auto"/>
        <w:rPr>
          <w:rFonts w:asciiTheme="minorHAnsi" w:hAnsiTheme="minorHAnsi" w:cstheme="minorHAnsi"/>
          <w:sz w:val="20"/>
          <w:szCs w:val="18"/>
        </w:rPr>
      </w:pPr>
    </w:p>
    <w:p w14:paraId="3AD13B3A" w14:textId="03EFBD1C"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sz w:val="20"/>
          <w:szCs w:val="18"/>
        </w:rPr>
        <w:t>EN 61326-1:2013</w:t>
      </w:r>
      <w:r w:rsidRPr="00294994">
        <w:rPr>
          <w:rFonts w:asciiTheme="minorHAnsi" w:hAnsiTheme="minorHAnsi" w:cstheme="minorHAnsi"/>
          <w:sz w:val="20"/>
          <w:szCs w:val="18"/>
        </w:rPr>
        <w:tab/>
        <w:t xml:space="preserve">Electrical equipment for measurement, </w:t>
      </w:r>
      <w:r w:rsidR="00690A77" w:rsidRPr="00294994">
        <w:rPr>
          <w:rFonts w:asciiTheme="minorHAnsi" w:hAnsiTheme="minorHAnsi" w:cstheme="minorHAnsi"/>
          <w:sz w:val="20"/>
          <w:szCs w:val="18"/>
        </w:rPr>
        <w:t>control,</w:t>
      </w:r>
      <w:r w:rsidRPr="00294994">
        <w:rPr>
          <w:rFonts w:asciiTheme="minorHAnsi" w:hAnsiTheme="minorHAnsi" w:cstheme="minorHAnsi"/>
          <w:sz w:val="20"/>
          <w:szCs w:val="18"/>
        </w:rPr>
        <w:t xml:space="preserve"> and laboratory use – EMC requirements</w:t>
      </w:r>
    </w:p>
    <w:p w14:paraId="07D9F3C5" w14:textId="77777777" w:rsidR="00294994" w:rsidRPr="00294994" w:rsidRDefault="00294994" w:rsidP="00294994">
      <w:pPr>
        <w:spacing w:before="0" w:after="0" w:line="240" w:lineRule="auto"/>
        <w:ind w:left="1440" w:hanging="1440"/>
        <w:rPr>
          <w:rFonts w:asciiTheme="minorHAnsi" w:hAnsiTheme="minorHAnsi" w:cstheme="minorHAnsi"/>
          <w:sz w:val="20"/>
          <w:szCs w:val="18"/>
        </w:rPr>
      </w:pPr>
      <w:r w:rsidRPr="00294994">
        <w:rPr>
          <w:rFonts w:asciiTheme="minorHAnsi" w:hAnsiTheme="minorHAnsi" w:cstheme="minorHAnsi"/>
          <w:sz w:val="20"/>
          <w:szCs w:val="18"/>
        </w:rPr>
        <w:t>EN 50581:2012</w:t>
      </w:r>
      <w:r w:rsidRPr="00294994">
        <w:rPr>
          <w:rFonts w:asciiTheme="minorHAnsi" w:hAnsiTheme="minorHAnsi" w:cstheme="minorHAnsi"/>
          <w:sz w:val="20"/>
          <w:szCs w:val="18"/>
        </w:rPr>
        <w:tab/>
        <w:t>Technical documentation for the assessment of electrical and electronic products with respect to the restriction of hazardous substances</w:t>
      </w:r>
    </w:p>
    <w:p w14:paraId="4F697BEC" w14:textId="77777777" w:rsidR="00294994" w:rsidRPr="00294994" w:rsidRDefault="00294994" w:rsidP="00294994">
      <w:pPr>
        <w:spacing w:before="0" w:after="0" w:line="240" w:lineRule="auto"/>
        <w:rPr>
          <w:rFonts w:asciiTheme="minorHAnsi" w:hAnsiTheme="minorHAnsi" w:cstheme="minorHAnsi"/>
          <w:sz w:val="20"/>
          <w:szCs w:val="18"/>
        </w:rPr>
      </w:pPr>
    </w:p>
    <w:p w14:paraId="1CC3DEC9" w14:textId="4849B2C3"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sz w:val="20"/>
          <w:szCs w:val="18"/>
        </w:rPr>
        <w:t xml:space="preserve">Please be advised that based on the information available to us from our raw material suppliers, the products manufactured by us do not contain, as intentional additives, any of the restricted materials including lead (see note below), mercury, cadmium, hexavalent chromium, polybrominated biphenyls (PBB), polybrominated </w:t>
      </w:r>
      <w:proofErr w:type="spellStart"/>
      <w:r w:rsidRPr="00294994">
        <w:rPr>
          <w:rFonts w:asciiTheme="minorHAnsi" w:hAnsiTheme="minorHAnsi" w:cstheme="minorHAnsi"/>
          <w:sz w:val="20"/>
          <w:szCs w:val="18"/>
        </w:rPr>
        <w:t>diphenyls</w:t>
      </w:r>
      <w:proofErr w:type="spellEnd"/>
      <w:r w:rsidRPr="00294994">
        <w:rPr>
          <w:rFonts w:asciiTheme="minorHAnsi" w:hAnsiTheme="minorHAnsi" w:cstheme="minorHAnsi"/>
          <w:sz w:val="20"/>
          <w:szCs w:val="18"/>
        </w:rPr>
        <w:t xml:space="preserve"> (PBDE), bis</w:t>
      </w:r>
      <w:r w:rsidR="00690A77">
        <w:rPr>
          <w:rFonts w:asciiTheme="minorHAnsi" w:hAnsiTheme="minorHAnsi" w:cstheme="minorHAnsi"/>
          <w:sz w:val="20"/>
          <w:szCs w:val="18"/>
        </w:rPr>
        <w:t xml:space="preserve"> </w:t>
      </w:r>
      <w:r w:rsidRPr="00294994">
        <w:rPr>
          <w:rFonts w:asciiTheme="minorHAnsi" w:hAnsiTheme="minorHAnsi" w:cstheme="minorHAnsi"/>
          <w:sz w:val="20"/>
          <w:szCs w:val="18"/>
        </w:rPr>
        <w:t xml:space="preserve">(2-ethylhexyl) phthalate (DEHP), butyl benzyl phthalate (BBP), dibutyl phthalate (DBP), and </w:t>
      </w:r>
      <w:proofErr w:type="spellStart"/>
      <w:r w:rsidRPr="00294994">
        <w:rPr>
          <w:rFonts w:asciiTheme="minorHAnsi" w:hAnsiTheme="minorHAnsi" w:cstheme="minorHAnsi"/>
          <w:sz w:val="20"/>
          <w:szCs w:val="18"/>
        </w:rPr>
        <w:t>diisobutyl</w:t>
      </w:r>
      <w:proofErr w:type="spellEnd"/>
      <w:r w:rsidRPr="00294994">
        <w:rPr>
          <w:rFonts w:asciiTheme="minorHAnsi" w:hAnsiTheme="minorHAnsi" w:cstheme="minorHAnsi"/>
          <w:sz w:val="20"/>
          <w:szCs w:val="18"/>
        </w:rPr>
        <w:t xml:space="preserve"> phthalate (DIBP). However, please note that articles containing greater than 0.1</w:t>
      </w:r>
      <w:r w:rsidR="00736845">
        <w:rPr>
          <w:rFonts w:asciiTheme="minorHAnsi" w:hAnsiTheme="minorHAnsi" w:cstheme="minorHAnsi"/>
          <w:sz w:val="20"/>
          <w:szCs w:val="18"/>
        </w:rPr>
        <w:t xml:space="preserve"> </w:t>
      </w:r>
      <w:r w:rsidRPr="00294994">
        <w:rPr>
          <w:rFonts w:asciiTheme="minorHAnsi" w:hAnsiTheme="minorHAnsi" w:cstheme="minorHAnsi"/>
          <w:sz w:val="20"/>
          <w:szCs w:val="18"/>
        </w:rPr>
        <w:t>% lead concentration are RoHS 3 compliant using exemption 6c.</w:t>
      </w:r>
    </w:p>
    <w:p w14:paraId="21467487" w14:textId="77777777" w:rsidR="00294994" w:rsidRPr="00294994" w:rsidRDefault="00294994" w:rsidP="00294994">
      <w:pPr>
        <w:spacing w:before="0" w:after="0" w:line="240" w:lineRule="auto"/>
        <w:rPr>
          <w:rFonts w:asciiTheme="minorHAnsi" w:hAnsiTheme="minorHAnsi" w:cstheme="minorHAnsi"/>
          <w:sz w:val="20"/>
          <w:szCs w:val="18"/>
        </w:rPr>
      </w:pPr>
    </w:p>
    <w:p w14:paraId="26F118AA" w14:textId="66144D19" w:rsidR="00294994" w:rsidRPr="00294994" w:rsidRDefault="00294994" w:rsidP="00294994">
      <w:pPr>
        <w:spacing w:before="0" w:after="0" w:line="240" w:lineRule="auto"/>
        <w:rPr>
          <w:rFonts w:asciiTheme="minorHAnsi" w:hAnsiTheme="minorHAnsi" w:cstheme="minorHAnsi"/>
          <w:sz w:val="20"/>
          <w:szCs w:val="18"/>
        </w:rPr>
      </w:pPr>
      <w:r w:rsidRPr="00294994">
        <w:rPr>
          <w:rFonts w:asciiTheme="minorHAnsi" w:hAnsiTheme="minorHAnsi" w:cstheme="minorHAnsi"/>
          <w:sz w:val="20"/>
          <w:szCs w:val="18"/>
        </w:rPr>
        <w:t>Further note that Apogee Instruments does not specifically run any analysis on our raw materials or end products for the presence of these substances, but</w:t>
      </w:r>
      <w:r w:rsidR="00690A77">
        <w:rPr>
          <w:rFonts w:asciiTheme="minorHAnsi" w:hAnsiTheme="minorHAnsi" w:cstheme="minorHAnsi"/>
          <w:sz w:val="20"/>
          <w:szCs w:val="18"/>
        </w:rPr>
        <w:t xml:space="preserve"> we</w:t>
      </w:r>
      <w:r w:rsidRPr="00294994">
        <w:rPr>
          <w:rFonts w:asciiTheme="minorHAnsi" w:hAnsiTheme="minorHAnsi" w:cstheme="minorHAnsi"/>
          <w:sz w:val="20"/>
          <w:szCs w:val="18"/>
        </w:rPr>
        <w:t xml:space="preserve"> rely on the information provided to us by our material suppliers.</w:t>
      </w:r>
    </w:p>
    <w:p w14:paraId="0A4BFF63" w14:textId="77777777" w:rsidR="003838E8" w:rsidRPr="00B77AB8" w:rsidRDefault="003838E8" w:rsidP="003838E8">
      <w:pPr>
        <w:spacing w:before="0" w:after="0" w:line="240" w:lineRule="auto"/>
        <w:rPr>
          <w:rFonts w:asciiTheme="minorHAnsi" w:hAnsiTheme="minorHAnsi" w:cstheme="minorHAnsi"/>
          <w:sz w:val="20"/>
        </w:rPr>
      </w:pPr>
    </w:p>
    <w:p w14:paraId="20913356" w14:textId="77777777" w:rsidR="003838E8" w:rsidRPr="00B77AB8" w:rsidRDefault="003838E8" w:rsidP="003838E8">
      <w:pPr>
        <w:spacing w:before="0" w:after="0" w:line="240" w:lineRule="auto"/>
        <w:rPr>
          <w:rFonts w:asciiTheme="minorHAnsi" w:hAnsiTheme="minorHAnsi" w:cstheme="minorHAnsi"/>
          <w:sz w:val="20"/>
        </w:rPr>
      </w:pPr>
      <w:r w:rsidRPr="00B77AB8">
        <w:rPr>
          <w:rFonts w:asciiTheme="minorHAnsi" w:hAnsiTheme="minorHAnsi" w:cstheme="minorHAnsi"/>
          <w:sz w:val="20"/>
        </w:rPr>
        <w:t>Signed for and on behalf of:</w:t>
      </w:r>
    </w:p>
    <w:p w14:paraId="7D6B30D2" w14:textId="13F34FE0" w:rsidR="003838E8" w:rsidRPr="00B77AB8" w:rsidRDefault="00F32D02" w:rsidP="003838E8">
      <w:pPr>
        <w:spacing w:before="0" w:after="0" w:line="240" w:lineRule="auto"/>
        <w:rPr>
          <w:rFonts w:asciiTheme="minorHAnsi" w:hAnsiTheme="minorHAnsi" w:cstheme="minorHAnsi"/>
          <w:sz w:val="20"/>
        </w:rPr>
      </w:pPr>
      <w:r>
        <w:rPr>
          <w:rFonts w:asciiTheme="minorHAnsi" w:hAnsiTheme="minorHAnsi" w:cstheme="minorHAnsi"/>
          <w:sz w:val="20"/>
        </w:rPr>
        <w:t xml:space="preserve">Apogee Instruments, </w:t>
      </w:r>
      <w:r w:rsidR="00690A77">
        <w:rPr>
          <w:rFonts w:asciiTheme="minorHAnsi" w:hAnsiTheme="minorHAnsi" w:cstheme="minorHAnsi"/>
          <w:sz w:val="20"/>
        </w:rPr>
        <w:t>October</w:t>
      </w:r>
      <w:r w:rsidR="00064679">
        <w:rPr>
          <w:rFonts w:asciiTheme="minorHAnsi" w:hAnsiTheme="minorHAnsi" w:cstheme="minorHAnsi"/>
          <w:sz w:val="20"/>
        </w:rPr>
        <w:t xml:space="preserve"> 202</w:t>
      </w:r>
      <w:r w:rsidR="00A16524">
        <w:rPr>
          <w:rFonts w:asciiTheme="minorHAnsi" w:hAnsiTheme="minorHAnsi" w:cstheme="minorHAnsi"/>
          <w:sz w:val="20"/>
        </w:rPr>
        <w:t>1</w:t>
      </w:r>
    </w:p>
    <w:p w14:paraId="143CEC8A" w14:textId="77777777" w:rsidR="003838E8" w:rsidRPr="00B77AB8" w:rsidRDefault="003838E8" w:rsidP="003838E8">
      <w:pPr>
        <w:spacing w:before="0" w:after="0" w:line="240" w:lineRule="auto"/>
        <w:rPr>
          <w:rFonts w:asciiTheme="minorHAnsi" w:hAnsiTheme="minorHAnsi" w:cstheme="minorHAnsi"/>
          <w:sz w:val="20"/>
        </w:rPr>
      </w:pPr>
    </w:p>
    <w:p w14:paraId="004B348A" w14:textId="77777777" w:rsidR="003838E8" w:rsidRPr="00B77AB8" w:rsidRDefault="003838E8" w:rsidP="003838E8">
      <w:pPr>
        <w:spacing w:before="0" w:after="0" w:line="240" w:lineRule="auto"/>
        <w:rPr>
          <w:rFonts w:asciiTheme="minorHAnsi" w:hAnsiTheme="minorHAnsi" w:cstheme="minorHAnsi"/>
          <w:sz w:val="20"/>
        </w:rPr>
      </w:pPr>
      <w:r w:rsidRPr="00B77AB8">
        <w:rPr>
          <w:rFonts w:asciiTheme="minorHAnsi" w:hAnsiTheme="minorHAnsi" w:cstheme="minorHAnsi"/>
          <w:noProof/>
          <w:sz w:val="20"/>
        </w:rPr>
        <w:drawing>
          <wp:inline distT="0" distB="0" distL="0" distR="0" wp14:anchorId="34A9A256" wp14:editId="6AC5858C">
            <wp:extent cx="855316" cy="43507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5362" cy="435101"/>
                    </a:xfrm>
                    <a:prstGeom prst="rect">
                      <a:avLst/>
                    </a:prstGeom>
                    <a:noFill/>
                    <a:ln>
                      <a:noFill/>
                    </a:ln>
                  </pic:spPr>
                </pic:pic>
              </a:graphicData>
            </a:graphic>
          </wp:inline>
        </w:drawing>
      </w:r>
    </w:p>
    <w:p w14:paraId="602B53C5" w14:textId="77777777" w:rsidR="003838E8" w:rsidRPr="00B77AB8" w:rsidRDefault="003838E8" w:rsidP="003838E8">
      <w:pPr>
        <w:spacing w:before="0" w:after="0" w:line="240" w:lineRule="auto"/>
        <w:rPr>
          <w:rFonts w:asciiTheme="minorHAnsi" w:hAnsiTheme="minorHAnsi" w:cstheme="minorHAnsi"/>
          <w:sz w:val="20"/>
        </w:rPr>
      </w:pPr>
      <w:r w:rsidRPr="00B77AB8">
        <w:rPr>
          <w:rFonts w:asciiTheme="minorHAnsi" w:hAnsiTheme="minorHAnsi" w:cstheme="minorHAnsi"/>
          <w:sz w:val="20"/>
        </w:rPr>
        <w:t>Bruce Bugbee</w:t>
      </w:r>
      <w:r w:rsidRPr="00B77AB8">
        <w:rPr>
          <w:rFonts w:asciiTheme="minorHAnsi" w:hAnsiTheme="minorHAnsi" w:cstheme="minorHAnsi"/>
          <w:sz w:val="20"/>
        </w:rPr>
        <w:br/>
        <w:t>President</w:t>
      </w:r>
      <w:r w:rsidRPr="00B77AB8">
        <w:rPr>
          <w:rFonts w:asciiTheme="minorHAnsi" w:hAnsiTheme="minorHAnsi" w:cstheme="minorHAnsi"/>
          <w:sz w:val="20"/>
        </w:rPr>
        <w:br/>
        <w:t>Apogee Instruments, Inc.</w:t>
      </w:r>
    </w:p>
    <w:p w14:paraId="79398AE6" w14:textId="77777777" w:rsidR="00B5508F" w:rsidRPr="00B306CC" w:rsidRDefault="00B5508F" w:rsidP="001B0F0E">
      <w:pPr>
        <w:spacing w:before="0" w:after="0" w:line="240" w:lineRule="auto"/>
      </w:pPr>
      <w:r w:rsidRPr="00B306CC">
        <w:rPr>
          <w:rFonts w:cs="Segoe UI Semilight"/>
        </w:rPr>
        <w:br w:type="page"/>
      </w:r>
    </w:p>
    <w:p w14:paraId="2F929C15" w14:textId="77777777" w:rsidR="00B5508F" w:rsidRPr="00B306CC" w:rsidRDefault="00B5508F" w:rsidP="00D11D5D">
      <w:pPr>
        <w:pStyle w:val="Heading3"/>
        <w:rPr>
          <w:rFonts w:cs="Segoe UI Semilight"/>
          <w:szCs w:val="32"/>
        </w:rPr>
      </w:pPr>
      <w:bookmarkStart w:id="5" w:name="_Toc390263761"/>
      <w:bookmarkStart w:id="6" w:name="_Toc390264167"/>
      <w:bookmarkStart w:id="7" w:name="_Toc32225701"/>
      <w:r w:rsidRPr="00B306CC">
        <w:rPr>
          <w:rFonts w:cs="Segoe UI Semilight"/>
          <w:szCs w:val="32"/>
        </w:rPr>
        <w:lastRenderedPageBreak/>
        <w:t>Introduction</w:t>
      </w:r>
      <w:bookmarkEnd w:id="5"/>
      <w:bookmarkEnd w:id="6"/>
      <w:bookmarkEnd w:id="7"/>
    </w:p>
    <w:p w14:paraId="267A954B" w14:textId="1453A4AC" w:rsidR="003A1968" w:rsidRPr="00B77AB8" w:rsidRDefault="003A1968" w:rsidP="003A1968">
      <w:pPr>
        <w:rPr>
          <w:rFonts w:asciiTheme="minorHAnsi" w:hAnsiTheme="minorHAnsi" w:cstheme="minorHAnsi"/>
          <w:sz w:val="20"/>
          <w:szCs w:val="18"/>
        </w:rPr>
      </w:pPr>
      <w:r w:rsidRPr="00B77AB8">
        <w:rPr>
          <w:rFonts w:asciiTheme="minorHAnsi" w:hAnsiTheme="minorHAnsi" w:cstheme="minorHAnsi"/>
          <w:sz w:val="20"/>
          <w:szCs w:val="18"/>
        </w:rPr>
        <w:t xml:space="preserve">Radiation that drives photosynthesis is called photosynthetically active radiation (PAR) and is typically defined as total radiation across a range of 400 to 700 nm. PAR is </w:t>
      </w:r>
      <w:r>
        <w:rPr>
          <w:rFonts w:asciiTheme="minorHAnsi" w:hAnsiTheme="minorHAnsi" w:cstheme="minorHAnsi"/>
          <w:sz w:val="20"/>
          <w:szCs w:val="18"/>
        </w:rPr>
        <w:t>almost universally quantified</w:t>
      </w:r>
      <w:r w:rsidRPr="00B77AB8">
        <w:rPr>
          <w:rFonts w:asciiTheme="minorHAnsi" w:hAnsiTheme="minorHAnsi" w:cstheme="minorHAnsi"/>
          <w:sz w:val="20"/>
          <w:szCs w:val="18"/>
        </w:rPr>
        <w:t xml:space="preserve"> as photosynthetic photon flux density (PPFD) in units of micromoles per square meter per second (µmol m</w:t>
      </w:r>
      <w:r w:rsidRPr="00B77AB8">
        <w:rPr>
          <w:rFonts w:asciiTheme="minorHAnsi" w:hAnsiTheme="minorHAnsi" w:cstheme="minorHAnsi"/>
          <w:sz w:val="20"/>
          <w:szCs w:val="18"/>
          <w:vertAlign w:val="superscript"/>
        </w:rPr>
        <w:t>-2</w:t>
      </w:r>
      <w:r w:rsidRPr="00B77AB8">
        <w:rPr>
          <w:rFonts w:asciiTheme="minorHAnsi" w:hAnsiTheme="minorHAnsi" w:cstheme="minorHAnsi"/>
          <w:sz w:val="20"/>
          <w:szCs w:val="18"/>
        </w:rPr>
        <w:t xml:space="preserve"> s</w:t>
      </w:r>
      <w:r w:rsidRPr="00B77AB8">
        <w:rPr>
          <w:rFonts w:asciiTheme="minorHAnsi" w:hAnsiTheme="minorHAnsi" w:cstheme="minorHAnsi"/>
          <w:sz w:val="20"/>
          <w:szCs w:val="18"/>
          <w:vertAlign w:val="superscript"/>
        </w:rPr>
        <w:t>-1</w:t>
      </w:r>
      <w:r w:rsidRPr="00B77AB8">
        <w:rPr>
          <w:rFonts w:asciiTheme="minorHAnsi" w:hAnsiTheme="minorHAnsi" w:cstheme="minorHAnsi"/>
          <w:sz w:val="20"/>
          <w:szCs w:val="18"/>
        </w:rPr>
        <w:t xml:space="preserve">, equal to </w:t>
      </w:r>
      <w:proofErr w:type="spellStart"/>
      <w:r w:rsidRPr="00B77AB8">
        <w:rPr>
          <w:rFonts w:asciiTheme="minorHAnsi" w:hAnsiTheme="minorHAnsi" w:cstheme="minorHAnsi"/>
          <w:sz w:val="20"/>
          <w:szCs w:val="18"/>
        </w:rPr>
        <w:t>microEinsteins</w:t>
      </w:r>
      <w:proofErr w:type="spellEnd"/>
      <w:r w:rsidRPr="00B77AB8">
        <w:rPr>
          <w:rFonts w:asciiTheme="minorHAnsi" w:hAnsiTheme="minorHAnsi" w:cstheme="minorHAnsi"/>
          <w:sz w:val="20"/>
          <w:szCs w:val="18"/>
        </w:rPr>
        <w:t xml:space="preserve"> per square meter per second) summed from 400 to 700 nm (total number of photons from 400 to 700 nm). </w:t>
      </w:r>
      <w:r>
        <w:rPr>
          <w:rFonts w:asciiTheme="minorHAnsi" w:hAnsiTheme="minorHAnsi" w:cstheme="minorHAnsi"/>
          <w:sz w:val="20"/>
          <w:szCs w:val="18"/>
        </w:rPr>
        <w:t xml:space="preserve">However, </w:t>
      </w:r>
      <w:proofErr w:type="gramStart"/>
      <w:r>
        <w:rPr>
          <w:rFonts w:asciiTheme="minorHAnsi" w:hAnsiTheme="minorHAnsi" w:cstheme="minorHAnsi"/>
          <w:sz w:val="20"/>
          <w:szCs w:val="18"/>
        </w:rPr>
        <w:t>ultraviolet</w:t>
      </w:r>
      <w:proofErr w:type="gramEnd"/>
      <w:r>
        <w:rPr>
          <w:rFonts w:asciiTheme="minorHAnsi" w:hAnsiTheme="minorHAnsi" w:cstheme="minorHAnsi"/>
          <w:sz w:val="20"/>
          <w:szCs w:val="18"/>
        </w:rPr>
        <w:t xml:space="preserve"> and far</w:t>
      </w:r>
      <w:r w:rsidR="00690A77">
        <w:rPr>
          <w:rFonts w:asciiTheme="minorHAnsi" w:hAnsiTheme="minorHAnsi" w:cstheme="minorHAnsi"/>
          <w:sz w:val="20"/>
          <w:szCs w:val="18"/>
        </w:rPr>
        <w:t>-</w:t>
      </w:r>
      <w:r>
        <w:rPr>
          <w:rFonts w:asciiTheme="minorHAnsi" w:hAnsiTheme="minorHAnsi" w:cstheme="minorHAnsi"/>
          <w:sz w:val="20"/>
          <w:szCs w:val="18"/>
        </w:rPr>
        <w:t>red photons outside the defined PAR range of 400-700 nm can also contribute to photosynthesis and influence plant responses (e.g., flowering).</w:t>
      </w:r>
    </w:p>
    <w:p w14:paraId="47BE128C" w14:textId="43793EA8" w:rsidR="003A1968" w:rsidRPr="00B77AB8" w:rsidRDefault="003A1968" w:rsidP="003A1968">
      <w:pPr>
        <w:rPr>
          <w:rFonts w:asciiTheme="minorHAnsi" w:hAnsiTheme="minorHAnsi" w:cstheme="minorHAnsi"/>
          <w:sz w:val="20"/>
          <w:szCs w:val="18"/>
        </w:rPr>
      </w:pPr>
      <w:r w:rsidRPr="00B77AB8">
        <w:rPr>
          <w:rFonts w:asciiTheme="minorHAnsi" w:hAnsiTheme="minorHAnsi" w:cstheme="minorHAnsi"/>
          <w:sz w:val="20"/>
          <w:szCs w:val="18"/>
        </w:rPr>
        <w:t>Sensors that measure PPFD are often called quantum sensors due to the quantized nature of radiation. A quantum refers to the minimum quantity of radiation, one photon, involved in physical interactions (e.g., absorption by photosynthetic pigments). In other words, one photon is a single quantum of radiation.</w:t>
      </w:r>
      <w:r>
        <w:rPr>
          <w:rFonts w:asciiTheme="minorHAnsi" w:hAnsiTheme="minorHAnsi" w:cstheme="minorHAnsi"/>
          <w:sz w:val="20"/>
          <w:szCs w:val="18"/>
        </w:rPr>
        <w:t xml:space="preserve"> Sensors that function like traditional quantum </w:t>
      </w:r>
      <w:r w:rsidR="00690A77">
        <w:rPr>
          <w:rFonts w:asciiTheme="minorHAnsi" w:hAnsiTheme="minorHAnsi" w:cstheme="minorHAnsi"/>
          <w:sz w:val="20"/>
          <w:szCs w:val="18"/>
        </w:rPr>
        <w:t>sensors but</w:t>
      </w:r>
      <w:r>
        <w:rPr>
          <w:rFonts w:asciiTheme="minorHAnsi" w:hAnsiTheme="minorHAnsi" w:cstheme="minorHAnsi"/>
          <w:sz w:val="20"/>
          <w:szCs w:val="18"/>
        </w:rPr>
        <w:t xml:space="preserve"> measure a wider range of wavelengths can be thought of as an ‘extended range’ quantum sensor.</w:t>
      </w:r>
    </w:p>
    <w:p w14:paraId="61DA5674" w14:textId="59A0F24A" w:rsidR="003A1968" w:rsidRPr="00B77AB8" w:rsidRDefault="003A1968" w:rsidP="003A1968">
      <w:pPr>
        <w:rPr>
          <w:rFonts w:asciiTheme="minorHAnsi" w:hAnsiTheme="minorHAnsi" w:cstheme="minorHAnsi"/>
          <w:sz w:val="20"/>
          <w:szCs w:val="18"/>
        </w:rPr>
      </w:pPr>
      <w:r w:rsidRPr="00B77AB8">
        <w:rPr>
          <w:rFonts w:asciiTheme="minorHAnsi" w:hAnsiTheme="minorHAnsi" w:cstheme="minorHAnsi"/>
          <w:sz w:val="20"/>
          <w:szCs w:val="18"/>
        </w:rPr>
        <w:t xml:space="preserve">Typical applications of </w:t>
      </w:r>
      <w:r>
        <w:rPr>
          <w:rFonts w:asciiTheme="minorHAnsi" w:hAnsiTheme="minorHAnsi" w:cstheme="minorHAnsi"/>
          <w:sz w:val="20"/>
          <w:szCs w:val="18"/>
        </w:rPr>
        <w:t xml:space="preserve">traditional </w:t>
      </w:r>
      <w:r w:rsidRPr="00B77AB8">
        <w:rPr>
          <w:rFonts w:asciiTheme="minorHAnsi" w:hAnsiTheme="minorHAnsi" w:cstheme="minorHAnsi"/>
          <w:sz w:val="20"/>
          <w:szCs w:val="18"/>
        </w:rPr>
        <w:t xml:space="preserve">quantum sensors include incoming PPFD measurement over plant canopies in outdoor environments or in greenhouses and growth </w:t>
      </w:r>
      <w:r w:rsidR="00690A77" w:rsidRPr="00B77AB8">
        <w:rPr>
          <w:rFonts w:asciiTheme="minorHAnsi" w:hAnsiTheme="minorHAnsi" w:cstheme="minorHAnsi"/>
          <w:sz w:val="20"/>
          <w:szCs w:val="18"/>
        </w:rPr>
        <w:t>chambers and</w:t>
      </w:r>
      <w:r w:rsidRPr="00B77AB8">
        <w:rPr>
          <w:rFonts w:asciiTheme="minorHAnsi" w:hAnsiTheme="minorHAnsi" w:cstheme="minorHAnsi"/>
          <w:sz w:val="20"/>
          <w:szCs w:val="18"/>
        </w:rPr>
        <w:t xml:space="preserve"> reflected or under-canopy (transmitted) PPFD measurement in the same environments.</w:t>
      </w:r>
      <w:r>
        <w:rPr>
          <w:rFonts w:asciiTheme="minorHAnsi" w:hAnsiTheme="minorHAnsi" w:cstheme="minorHAnsi"/>
          <w:sz w:val="20"/>
          <w:szCs w:val="18"/>
        </w:rPr>
        <w:t xml:space="preserve"> The Extended Range PFD Sensor detailed in this manual uses a detector that is sensitive to radiation up to about 1100 nm, well beyond the range of wavelengths that influence photosynthesis and plant responses. </w:t>
      </w:r>
      <w:r w:rsidRPr="001321C9">
        <w:rPr>
          <w:rFonts w:asciiTheme="minorHAnsi" w:hAnsiTheme="minorHAnsi" w:cstheme="minorHAnsi"/>
          <w:b/>
          <w:bCs/>
          <w:sz w:val="20"/>
          <w:szCs w:val="18"/>
        </w:rPr>
        <w:t xml:space="preserve">This means this </w:t>
      </w:r>
      <w:proofErr w:type="gramStart"/>
      <w:r w:rsidRPr="001321C9">
        <w:rPr>
          <w:rFonts w:asciiTheme="minorHAnsi" w:hAnsiTheme="minorHAnsi" w:cstheme="minorHAnsi"/>
          <w:b/>
          <w:bCs/>
          <w:sz w:val="20"/>
          <w:szCs w:val="18"/>
        </w:rPr>
        <w:t>particular sensor</w:t>
      </w:r>
      <w:proofErr w:type="gramEnd"/>
      <w:r w:rsidRPr="001321C9">
        <w:rPr>
          <w:rFonts w:asciiTheme="minorHAnsi" w:hAnsiTheme="minorHAnsi" w:cstheme="minorHAnsi"/>
          <w:b/>
          <w:bCs/>
          <w:sz w:val="20"/>
          <w:szCs w:val="18"/>
        </w:rPr>
        <w:t xml:space="preserve"> should </w:t>
      </w:r>
      <w:r>
        <w:rPr>
          <w:rFonts w:asciiTheme="minorHAnsi" w:hAnsiTheme="minorHAnsi" w:cstheme="minorHAnsi"/>
          <w:b/>
          <w:bCs/>
          <w:sz w:val="20"/>
          <w:szCs w:val="18"/>
        </w:rPr>
        <w:t xml:space="preserve">only </w:t>
      </w:r>
      <w:r w:rsidRPr="001321C9">
        <w:rPr>
          <w:rFonts w:asciiTheme="minorHAnsi" w:hAnsiTheme="minorHAnsi" w:cstheme="minorHAnsi"/>
          <w:b/>
          <w:bCs/>
          <w:sz w:val="20"/>
          <w:szCs w:val="18"/>
        </w:rPr>
        <w:t>be used for photon flux density measurements under LEDs.</w:t>
      </w:r>
    </w:p>
    <w:p w14:paraId="103398EE" w14:textId="77777777" w:rsidR="00B5508F" w:rsidRPr="00B306CC" w:rsidRDefault="006F775C" w:rsidP="006F775C">
      <w:pPr>
        <w:rPr>
          <w:rFonts w:cstheme="minorHAnsi"/>
        </w:rPr>
      </w:pPr>
      <w:r w:rsidRPr="00615BDE">
        <w:rPr>
          <w:rFonts w:asciiTheme="minorHAnsi" w:hAnsiTheme="minorHAnsi" w:cstheme="minorHAnsi"/>
          <w:sz w:val="20"/>
          <w:szCs w:val="18"/>
        </w:rPr>
        <w:t xml:space="preserve">Apogee Instruments SQ-600 series </w:t>
      </w:r>
      <w:r w:rsidR="00615BDE" w:rsidRPr="00615BDE">
        <w:rPr>
          <w:rFonts w:asciiTheme="minorHAnsi" w:hAnsiTheme="minorHAnsi" w:cstheme="minorHAnsi"/>
          <w:sz w:val="20"/>
          <w:szCs w:val="18"/>
        </w:rPr>
        <w:t>Quantum Light Pollution</w:t>
      </w:r>
      <w:r w:rsidRPr="00615BDE">
        <w:rPr>
          <w:rFonts w:asciiTheme="minorHAnsi" w:hAnsiTheme="minorHAnsi" w:cstheme="minorHAnsi"/>
          <w:sz w:val="20"/>
          <w:szCs w:val="18"/>
        </w:rPr>
        <w:t xml:space="preserve"> Sensors consist of a cast acrylic diffuser (filter), photodiode, and signal processing circuitry mounted in an anodized aluminum housing, and a cable to connect the sensor to a measurement device</w:t>
      </w:r>
      <w:r w:rsidRPr="00054529">
        <w:rPr>
          <w:rFonts w:asciiTheme="minorHAnsi" w:hAnsiTheme="minorHAnsi" w:cstheme="minorHAnsi"/>
          <w:sz w:val="20"/>
          <w:szCs w:val="18"/>
        </w:rPr>
        <w:t xml:space="preserve">. SQ-600 series sensors are designed for continuous photon flux density measurements in indoor environments under LEDs. </w:t>
      </w:r>
      <w:r w:rsidR="00615BDE" w:rsidRPr="00615BDE">
        <w:rPr>
          <w:rFonts w:asciiTheme="minorHAnsi" w:hAnsiTheme="minorHAnsi" w:cstheme="minorHAnsi"/>
          <w:sz w:val="20"/>
          <w:szCs w:val="18"/>
        </w:rPr>
        <w:t>The</w:t>
      </w:r>
      <w:r w:rsidRPr="00615BDE">
        <w:rPr>
          <w:rFonts w:asciiTheme="minorHAnsi" w:hAnsiTheme="minorHAnsi" w:cstheme="minorHAnsi"/>
          <w:sz w:val="20"/>
          <w:szCs w:val="18"/>
        </w:rPr>
        <w:t xml:space="preserve"> SQ-640 </w:t>
      </w:r>
      <w:r w:rsidR="00615BDE" w:rsidRPr="00615BDE">
        <w:rPr>
          <w:rFonts w:asciiTheme="minorHAnsi" w:hAnsiTheme="minorHAnsi" w:cstheme="minorHAnsi"/>
          <w:sz w:val="20"/>
          <w:szCs w:val="18"/>
        </w:rPr>
        <w:t>Quantum Light Pollution</w:t>
      </w:r>
      <w:r w:rsidRPr="00615BDE">
        <w:rPr>
          <w:rFonts w:asciiTheme="minorHAnsi" w:hAnsiTheme="minorHAnsi" w:cstheme="minorHAnsi"/>
          <w:sz w:val="20"/>
          <w:szCs w:val="18"/>
        </w:rPr>
        <w:t xml:space="preserve"> models output a voltage that is directly proportional to photon flux density. The voltage output by the sensor is directly proportional to radiation incident on a planar surface (does not have to be horizontal), where the radiation emanates from all angles of a hemisphere.</w:t>
      </w:r>
      <w:r w:rsidR="00B5508F" w:rsidRPr="00B306CC">
        <w:br w:type="page"/>
      </w:r>
    </w:p>
    <w:p w14:paraId="267E8E72" w14:textId="77777777" w:rsidR="00B5508F" w:rsidRPr="00B306CC" w:rsidRDefault="00B5508F" w:rsidP="0076589B">
      <w:pPr>
        <w:pStyle w:val="Heading3"/>
        <w:rPr>
          <w:rFonts w:cs="Segoe UI Semilight"/>
          <w:szCs w:val="32"/>
        </w:rPr>
      </w:pPr>
      <w:bookmarkStart w:id="8" w:name="_Toc390263762"/>
      <w:bookmarkStart w:id="9" w:name="_Toc390264168"/>
      <w:bookmarkStart w:id="10" w:name="_Toc32225702"/>
      <w:r w:rsidRPr="00B306CC">
        <w:rPr>
          <w:rFonts w:cs="Segoe UI Semilight"/>
          <w:szCs w:val="32"/>
        </w:rPr>
        <w:lastRenderedPageBreak/>
        <w:t>Sensor Models</w:t>
      </w:r>
      <w:bookmarkEnd w:id="8"/>
      <w:bookmarkEnd w:id="9"/>
      <w:bookmarkEnd w:id="10"/>
    </w:p>
    <w:p w14:paraId="602B76CA" w14:textId="77777777" w:rsidR="009030BD" w:rsidRPr="00483D2E" w:rsidRDefault="009030BD" w:rsidP="009030BD">
      <w:pPr>
        <w:rPr>
          <w:rFonts w:asciiTheme="minorHAnsi" w:hAnsiTheme="minorHAnsi" w:cstheme="minorHAnsi"/>
          <w:sz w:val="20"/>
          <w:szCs w:val="18"/>
        </w:rPr>
      </w:pPr>
      <w:bookmarkStart w:id="11" w:name="_Toc390263763"/>
      <w:bookmarkStart w:id="12" w:name="_Toc390264169"/>
      <w:r w:rsidRPr="0042466F">
        <w:rPr>
          <w:rFonts w:asciiTheme="minorHAnsi" w:hAnsiTheme="minorHAnsi" w:cstheme="minorHAnsi"/>
          <w:sz w:val="20"/>
          <w:szCs w:val="18"/>
        </w:rPr>
        <w:t>This manual co</w:t>
      </w:r>
      <w:r w:rsidR="002D7015">
        <w:rPr>
          <w:rFonts w:asciiTheme="minorHAnsi" w:hAnsiTheme="minorHAnsi" w:cstheme="minorHAnsi"/>
          <w:sz w:val="20"/>
          <w:szCs w:val="18"/>
        </w:rPr>
        <w:t xml:space="preserve">vers the </w:t>
      </w:r>
      <w:r>
        <w:rPr>
          <w:rFonts w:asciiTheme="minorHAnsi" w:hAnsiTheme="minorHAnsi" w:cstheme="minorHAnsi"/>
          <w:sz w:val="20"/>
          <w:szCs w:val="18"/>
        </w:rPr>
        <w:t xml:space="preserve">amplified </w:t>
      </w:r>
      <w:r w:rsidR="002D7015">
        <w:rPr>
          <w:rFonts w:asciiTheme="minorHAnsi" w:hAnsiTheme="minorHAnsi" w:cstheme="minorHAnsi"/>
          <w:sz w:val="20"/>
          <w:szCs w:val="18"/>
        </w:rPr>
        <w:t xml:space="preserve">voltage output </w:t>
      </w:r>
      <w:r>
        <w:rPr>
          <w:rFonts w:asciiTheme="minorHAnsi" w:hAnsiTheme="minorHAnsi" w:cstheme="minorHAnsi"/>
          <w:sz w:val="20"/>
          <w:szCs w:val="18"/>
        </w:rPr>
        <w:t>model SQ-64</w:t>
      </w:r>
      <w:r w:rsidR="00064679">
        <w:rPr>
          <w:rFonts w:asciiTheme="minorHAnsi" w:hAnsiTheme="minorHAnsi" w:cstheme="minorHAnsi"/>
          <w:sz w:val="20"/>
          <w:szCs w:val="18"/>
        </w:rPr>
        <w:t>4</w:t>
      </w:r>
      <w:r>
        <w:rPr>
          <w:rFonts w:asciiTheme="minorHAnsi" w:hAnsiTheme="minorHAnsi" w:cstheme="minorHAnsi"/>
          <w:sz w:val="20"/>
          <w:szCs w:val="18"/>
        </w:rPr>
        <w:t xml:space="preserve"> </w:t>
      </w:r>
      <w:r w:rsidR="00615BDE" w:rsidRPr="00615BDE">
        <w:rPr>
          <w:rFonts w:asciiTheme="minorHAnsi" w:hAnsiTheme="minorHAnsi" w:cstheme="minorHAnsi"/>
          <w:sz w:val="20"/>
          <w:szCs w:val="18"/>
        </w:rPr>
        <w:t>Quantum Light Pollution Sensor</w:t>
      </w:r>
      <w:r w:rsidRPr="00615BDE">
        <w:rPr>
          <w:rFonts w:asciiTheme="minorHAnsi" w:hAnsiTheme="minorHAnsi" w:cstheme="minorHAnsi"/>
          <w:sz w:val="20"/>
          <w:szCs w:val="18"/>
        </w:rPr>
        <w:t xml:space="preserve"> </w:t>
      </w:r>
      <w:r w:rsidRPr="0042466F">
        <w:rPr>
          <w:rFonts w:asciiTheme="minorHAnsi" w:hAnsiTheme="minorHAnsi" w:cstheme="minorHAnsi"/>
          <w:sz w:val="20"/>
          <w:szCs w:val="18"/>
        </w:rPr>
        <w:t>(in bold below). Additional models are covered in their respective manuals</w:t>
      </w:r>
      <w:r>
        <w:rPr>
          <w:rFonts w:asciiTheme="minorHAnsi" w:hAnsiTheme="minorHAnsi" w:cstheme="minorHAnsi"/>
          <w:sz w:val="20"/>
          <w:szCs w:val="18"/>
        </w:rPr>
        <w:t>.</w:t>
      </w:r>
    </w:p>
    <w:tbl>
      <w:tblPr>
        <w:tblStyle w:val="MediumList1"/>
        <w:tblpPr w:leftFromText="180" w:rightFromText="180" w:vertAnchor="text" w:horzAnchor="margin" w:tblpXSpec="center" w:tblpY="24"/>
        <w:tblW w:w="3258" w:type="dxa"/>
        <w:tblLook w:val="04A0" w:firstRow="1" w:lastRow="0" w:firstColumn="1" w:lastColumn="0" w:noHBand="0" w:noVBand="1"/>
      </w:tblPr>
      <w:tblGrid>
        <w:gridCol w:w="1188"/>
        <w:gridCol w:w="2070"/>
      </w:tblGrid>
      <w:tr w:rsidR="009030BD" w:rsidRPr="00604921" w14:paraId="1B2C26BD" w14:textId="77777777" w:rsidTr="00CB712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8" w:type="dxa"/>
            <w:tcBorders>
              <w:bottom w:val="single" w:sz="4" w:space="0" w:color="FFFFFF" w:themeColor="background1"/>
            </w:tcBorders>
            <w:vAlign w:val="bottom"/>
          </w:tcPr>
          <w:p w14:paraId="7E79193E" w14:textId="77777777" w:rsidR="009030BD" w:rsidRPr="003F1548" w:rsidRDefault="009030BD" w:rsidP="00CB7123">
            <w:pPr>
              <w:rPr>
                <w:rFonts w:asciiTheme="minorHAnsi" w:hAnsiTheme="minorHAnsi" w:cstheme="minorHAnsi"/>
                <w:b w:val="0"/>
                <w:szCs w:val="18"/>
              </w:rPr>
            </w:pPr>
            <w:r w:rsidRPr="003F1548">
              <w:rPr>
                <w:rFonts w:asciiTheme="minorHAnsi" w:hAnsiTheme="minorHAnsi" w:cstheme="minorHAnsi"/>
                <w:b w:val="0"/>
                <w:szCs w:val="18"/>
              </w:rPr>
              <w:t>Model</w:t>
            </w:r>
          </w:p>
        </w:tc>
        <w:tc>
          <w:tcPr>
            <w:tcW w:w="2070" w:type="dxa"/>
            <w:tcBorders>
              <w:bottom w:val="single" w:sz="4" w:space="0" w:color="FFFFFF" w:themeColor="background1"/>
              <w:right w:val="single" w:sz="4" w:space="0" w:color="FFFFFF" w:themeColor="background1"/>
            </w:tcBorders>
            <w:vAlign w:val="bottom"/>
          </w:tcPr>
          <w:p w14:paraId="06CA5504" w14:textId="77777777" w:rsidR="009030BD" w:rsidRPr="003F1548" w:rsidRDefault="009030BD" w:rsidP="00CB71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F1548">
              <w:rPr>
                <w:rFonts w:asciiTheme="minorHAnsi" w:hAnsiTheme="minorHAnsi" w:cstheme="minorHAnsi"/>
                <w:szCs w:val="18"/>
              </w:rPr>
              <w:t>Signal</w:t>
            </w:r>
          </w:p>
        </w:tc>
      </w:tr>
      <w:tr w:rsidR="009030BD" w:rsidRPr="00604921" w14:paraId="2877FDC9" w14:textId="77777777" w:rsidTr="00CB71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8" w:type="dxa"/>
            <w:tcBorders>
              <w:right w:val="single" w:sz="4" w:space="0" w:color="FFFFFF" w:themeColor="background1"/>
            </w:tcBorders>
            <w:vAlign w:val="center"/>
          </w:tcPr>
          <w:p w14:paraId="07D6E18D" w14:textId="77777777" w:rsidR="009030BD" w:rsidRPr="00064679" w:rsidRDefault="009030BD" w:rsidP="009030BD">
            <w:pPr>
              <w:rPr>
                <w:rFonts w:asciiTheme="minorHAnsi" w:hAnsiTheme="minorHAnsi" w:cstheme="minorHAnsi"/>
                <w:b w:val="0"/>
                <w:bCs w:val="0"/>
                <w:szCs w:val="18"/>
              </w:rPr>
            </w:pPr>
            <w:r w:rsidRPr="00064679">
              <w:rPr>
                <w:rFonts w:asciiTheme="minorHAnsi" w:hAnsiTheme="minorHAnsi" w:cstheme="minorHAnsi"/>
                <w:b w:val="0"/>
                <w:bCs w:val="0"/>
                <w:szCs w:val="18"/>
              </w:rPr>
              <w:t>SQ-640</w:t>
            </w:r>
          </w:p>
        </w:tc>
        <w:tc>
          <w:tcPr>
            <w:tcW w:w="2070" w:type="dxa"/>
            <w:tcBorders>
              <w:right w:val="single" w:sz="4" w:space="0" w:color="FFFFFF" w:themeColor="background1"/>
            </w:tcBorders>
            <w:vAlign w:val="center"/>
          </w:tcPr>
          <w:p w14:paraId="59979D3C" w14:textId="77777777" w:rsidR="009030BD" w:rsidRPr="00064679" w:rsidRDefault="009030BD" w:rsidP="00CB71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064679">
              <w:rPr>
                <w:rFonts w:asciiTheme="minorHAnsi" w:hAnsiTheme="minorHAnsi" w:cstheme="minorHAnsi"/>
                <w:szCs w:val="18"/>
              </w:rPr>
              <w:t>Self-powered</w:t>
            </w:r>
          </w:p>
        </w:tc>
      </w:tr>
      <w:tr w:rsidR="009030BD" w:rsidRPr="00604921" w14:paraId="1552D5AA" w14:textId="77777777" w:rsidTr="00CB7123">
        <w:trPr>
          <w:trHeight w:val="288"/>
        </w:trPr>
        <w:tc>
          <w:tcPr>
            <w:cnfStyle w:val="001000000000" w:firstRow="0" w:lastRow="0" w:firstColumn="1" w:lastColumn="0" w:oddVBand="0" w:evenVBand="0" w:oddHBand="0" w:evenHBand="0" w:firstRowFirstColumn="0" w:firstRowLastColumn="0" w:lastRowFirstColumn="0" w:lastRowLastColumn="0"/>
            <w:tcW w:w="1188" w:type="dxa"/>
            <w:tcBorders>
              <w:right w:val="single" w:sz="4" w:space="0" w:color="FFFFFF" w:themeColor="background1"/>
            </w:tcBorders>
            <w:vAlign w:val="center"/>
          </w:tcPr>
          <w:p w14:paraId="1E4FCC95" w14:textId="77777777" w:rsidR="009030BD" w:rsidRPr="0045017B" w:rsidRDefault="009030BD" w:rsidP="00CB7123">
            <w:pPr>
              <w:rPr>
                <w:rFonts w:asciiTheme="minorHAnsi" w:hAnsiTheme="minorHAnsi" w:cstheme="minorHAnsi"/>
                <w:b w:val="0"/>
                <w:bCs w:val="0"/>
                <w:szCs w:val="18"/>
              </w:rPr>
            </w:pPr>
            <w:r w:rsidRPr="0045017B">
              <w:rPr>
                <w:rFonts w:asciiTheme="minorHAnsi" w:hAnsiTheme="minorHAnsi" w:cstheme="minorHAnsi"/>
                <w:b w:val="0"/>
                <w:bCs w:val="0"/>
                <w:szCs w:val="18"/>
              </w:rPr>
              <w:t>SQ-6</w:t>
            </w:r>
            <w:r>
              <w:rPr>
                <w:rFonts w:asciiTheme="minorHAnsi" w:hAnsiTheme="minorHAnsi" w:cstheme="minorHAnsi"/>
                <w:b w:val="0"/>
                <w:bCs w:val="0"/>
                <w:szCs w:val="18"/>
              </w:rPr>
              <w:t>42</w:t>
            </w:r>
          </w:p>
        </w:tc>
        <w:tc>
          <w:tcPr>
            <w:tcW w:w="2070" w:type="dxa"/>
            <w:tcBorders>
              <w:right w:val="single" w:sz="4" w:space="0" w:color="FFFFFF" w:themeColor="background1"/>
            </w:tcBorders>
            <w:vAlign w:val="center"/>
          </w:tcPr>
          <w:p w14:paraId="76682B52" w14:textId="77777777" w:rsidR="009030BD" w:rsidRPr="0045017B" w:rsidRDefault="009030BD" w:rsidP="00CB71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45017B">
              <w:rPr>
                <w:rFonts w:asciiTheme="minorHAnsi" w:hAnsiTheme="minorHAnsi" w:cstheme="minorHAnsi"/>
                <w:szCs w:val="18"/>
              </w:rPr>
              <w:t>0-2</w:t>
            </w:r>
            <w:r>
              <w:rPr>
                <w:rFonts w:asciiTheme="minorHAnsi" w:hAnsiTheme="minorHAnsi" w:cstheme="minorHAnsi"/>
                <w:szCs w:val="18"/>
              </w:rPr>
              <w:t>.5</w:t>
            </w:r>
            <w:r w:rsidRPr="0045017B">
              <w:rPr>
                <w:rFonts w:asciiTheme="minorHAnsi" w:hAnsiTheme="minorHAnsi" w:cstheme="minorHAnsi"/>
                <w:szCs w:val="18"/>
              </w:rPr>
              <w:t xml:space="preserve"> V</w:t>
            </w:r>
          </w:p>
        </w:tc>
      </w:tr>
      <w:tr w:rsidR="009030BD" w:rsidRPr="00604921" w14:paraId="1389CE24" w14:textId="77777777" w:rsidTr="00CB71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8" w:type="dxa"/>
            <w:tcBorders>
              <w:right w:val="single" w:sz="4" w:space="0" w:color="FFFFFF" w:themeColor="background1"/>
            </w:tcBorders>
            <w:vAlign w:val="center"/>
          </w:tcPr>
          <w:p w14:paraId="25DB8B63" w14:textId="77777777" w:rsidR="009030BD" w:rsidRPr="00064679" w:rsidRDefault="009030BD" w:rsidP="00CB7123">
            <w:pPr>
              <w:rPr>
                <w:rFonts w:asciiTheme="minorHAnsi" w:hAnsiTheme="minorHAnsi" w:cstheme="minorHAnsi"/>
                <w:szCs w:val="18"/>
              </w:rPr>
            </w:pPr>
            <w:r w:rsidRPr="00064679">
              <w:rPr>
                <w:rFonts w:asciiTheme="minorHAnsi" w:hAnsiTheme="minorHAnsi" w:cstheme="minorHAnsi"/>
                <w:szCs w:val="18"/>
              </w:rPr>
              <w:t>SQ-644</w:t>
            </w:r>
          </w:p>
        </w:tc>
        <w:tc>
          <w:tcPr>
            <w:tcW w:w="2070" w:type="dxa"/>
            <w:tcBorders>
              <w:right w:val="single" w:sz="4" w:space="0" w:color="FFFFFF" w:themeColor="background1"/>
            </w:tcBorders>
            <w:vAlign w:val="center"/>
          </w:tcPr>
          <w:p w14:paraId="727F2A61" w14:textId="77777777" w:rsidR="009030BD" w:rsidRPr="00064679" w:rsidRDefault="009030BD" w:rsidP="00CB71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18"/>
              </w:rPr>
            </w:pPr>
            <w:r w:rsidRPr="00064679">
              <w:rPr>
                <w:rFonts w:asciiTheme="minorHAnsi" w:hAnsiTheme="minorHAnsi" w:cstheme="minorHAnsi"/>
                <w:b/>
                <w:szCs w:val="18"/>
              </w:rPr>
              <w:t>4-20 mA</w:t>
            </w:r>
          </w:p>
        </w:tc>
      </w:tr>
      <w:tr w:rsidR="009030BD" w:rsidRPr="00604921" w14:paraId="3DF32DFF" w14:textId="77777777" w:rsidTr="00CB7123">
        <w:trPr>
          <w:trHeight w:val="288"/>
        </w:trPr>
        <w:tc>
          <w:tcPr>
            <w:cnfStyle w:val="001000000000" w:firstRow="0" w:lastRow="0" w:firstColumn="1" w:lastColumn="0" w:oddVBand="0" w:evenVBand="0" w:oddHBand="0" w:evenHBand="0" w:firstRowFirstColumn="0" w:firstRowLastColumn="0" w:lastRowFirstColumn="0" w:lastRowLastColumn="0"/>
            <w:tcW w:w="1188" w:type="dxa"/>
            <w:tcBorders>
              <w:right w:val="single" w:sz="4" w:space="0" w:color="FFFFFF" w:themeColor="background1"/>
            </w:tcBorders>
            <w:vAlign w:val="center"/>
          </w:tcPr>
          <w:p w14:paraId="28B5FB25" w14:textId="77777777" w:rsidR="009030BD" w:rsidRPr="003F1548" w:rsidRDefault="009030BD" w:rsidP="00CB7123">
            <w:pPr>
              <w:rPr>
                <w:rFonts w:asciiTheme="minorHAnsi" w:hAnsiTheme="minorHAnsi" w:cstheme="minorHAnsi"/>
                <w:b w:val="0"/>
                <w:szCs w:val="18"/>
              </w:rPr>
            </w:pPr>
            <w:r>
              <w:rPr>
                <w:rFonts w:asciiTheme="minorHAnsi" w:hAnsiTheme="minorHAnsi" w:cstheme="minorHAnsi"/>
                <w:b w:val="0"/>
                <w:szCs w:val="18"/>
              </w:rPr>
              <w:t>SQ-645</w:t>
            </w:r>
          </w:p>
        </w:tc>
        <w:tc>
          <w:tcPr>
            <w:tcW w:w="2070" w:type="dxa"/>
            <w:tcBorders>
              <w:right w:val="single" w:sz="4" w:space="0" w:color="FFFFFF" w:themeColor="background1"/>
            </w:tcBorders>
            <w:vAlign w:val="center"/>
          </w:tcPr>
          <w:p w14:paraId="68707987" w14:textId="77777777" w:rsidR="009030BD" w:rsidRPr="003F1548" w:rsidRDefault="009030BD" w:rsidP="00CB71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0-5 V</w:t>
            </w:r>
          </w:p>
        </w:tc>
      </w:tr>
      <w:tr w:rsidR="009030BD" w:rsidRPr="00604921" w14:paraId="5E99FEBF" w14:textId="77777777" w:rsidTr="00CB71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8" w:type="dxa"/>
            <w:tcBorders>
              <w:right w:val="single" w:sz="4" w:space="0" w:color="FFFFFF" w:themeColor="background1"/>
            </w:tcBorders>
            <w:vAlign w:val="center"/>
          </w:tcPr>
          <w:p w14:paraId="35387670" w14:textId="77777777" w:rsidR="009030BD" w:rsidRPr="003F1548" w:rsidRDefault="009030BD" w:rsidP="00CB7123">
            <w:pPr>
              <w:rPr>
                <w:rFonts w:asciiTheme="minorHAnsi" w:hAnsiTheme="minorHAnsi" w:cstheme="minorHAnsi"/>
                <w:b w:val="0"/>
                <w:szCs w:val="18"/>
              </w:rPr>
            </w:pPr>
            <w:r>
              <w:rPr>
                <w:rFonts w:asciiTheme="minorHAnsi" w:hAnsiTheme="minorHAnsi" w:cstheme="minorHAnsi"/>
                <w:b w:val="0"/>
                <w:szCs w:val="18"/>
              </w:rPr>
              <w:t>SQ-646</w:t>
            </w:r>
          </w:p>
        </w:tc>
        <w:tc>
          <w:tcPr>
            <w:tcW w:w="2070" w:type="dxa"/>
            <w:tcBorders>
              <w:right w:val="single" w:sz="4" w:space="0" w:color="FFFFFF" w:themeColor="background1"/>
            </w:tcBorders>
            <w:vAlign w:val="center"/>
          </w:tcPr>
          <w:p w14:paraId="5224889E" w14:textId="77777777" w:rsidR="009030BD" w:rsidRPr="003F1548" w:rsidRDefault="009030BD" w:rsidP="00CB71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USB</w:t>
            </w:r>
          </w:p>
        </w:tc>
      </w:tr>
      <w:tr w:rsidR="009030BD" w:rsidRPr="00604921" w14:paraId="281269C4" w14:textId="77777777" w:rsidTr="00CB7123">
        <w:trPr>
          <w:trHeight w:val="288"/>
        </w:trPr>
        <w:tc>
          <w:tcPr>
            <w:cnfStyle w:val="001000000000" w:firstRow="0" w:lastRow="0" w:firstColumn="1" w:lastColumn="0" w:oddVBand="0" w:evenVBand="0" w:oddHBand="0" w:evenHBand="0" w:firstRowFirstColumn="0" w:firstRowLastColumn="0" w:lastRowFirstColumn="0" w:lastRowLastColumn="0"/>
            <w:tcW w:w="1188" w:type="dxa"/>
            <w:tcBorders>
              <w:right w:val="single" w:sz="4" w:space="0" w:color="FFFFFF" w:themeColor="background1"/>
            </w:tcBorders>
            <w:vAlign w:val="center"/>
          </w:tcPr>
          <w:p w14:paraId="54CECE10" w14:textId="77777777" w:rsidR="009030BD" w:rsidRPr="003F1548" w:rsidRDefault="009030BD" w:rsidP="00CB7123">
            <w:pPr>
              <w:rPr>
                <w:rFonts w:asciiTheme="minorHAnsi" w:hAnsiTheme="minorHAnsi" w:cstheme="minorHAnsi"/>
                <w:b w:val="0"/>
                <w:szCs w:val="18"/>
              </w:rPr>
            </w:pPr>
            <w:r>
              <w:rPr>
                <w:rFonts w:asciiTheme="minorHAnsi" w:hAnsiTheme="minorHAnsi" w:cstheme="minorHAnsi"/>
                <w:b w:val="0"/>
                <w:szCs w:val="18"/>
              </w:rPr>
              <w:t>SQ-647</w:t>
            </w:r>
          </w:p>
        </w:tc>
        <w:tc>
          <w:tcPr>
            <w:tcW w:w="2070" w:type="dxa"/>
            <w:tcBorders>
              <w:right w:val="single" w:sz="4" w:space="0" w:color="FFFFFF" w:themeColor="background1"/>
            </w:tcBorders>
            <w:vAlign w:val="center"/>
          </w:tcPr>
          <w:p w14:paraId="1CC40C23" w14:textId="77777777" w:rsidR="009030BD" w:rsidRPr="003F1548" w:rsidRDefault="009030BD" w:rsidP="00CB71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SDI-12</w:t>
            </w:r>
          </w:p>
        </w:tc>
      </w:tr>
      <w:tr w:rsidR="009030BD" w:rsidRPr="00604921" w14:paraId="67B5552C" w14:textId="77777777" w:rsidTr="00CB71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8" w:type="dxa"/>
            <w:tcBorders>
              <w:bottom w:val="single" w:sz="4" w:space="0" w:color="FFFFFF" w:themeColor="background1"/>
              <w:right w:val="single" w:sz="4" w:space="0" w:color="FFFFFF" w:themeColor="background1"/>
            </w:tcBorders>
            <w:vAlign w:val="center"/>
          </w:tcPr>
          <w:p w14:paraId="65704FE1" w14:textId="77777777" w:rsidR="009030BD" w:rsidRPr="0045017B" w:rsidRDefault="009030BD" w:rsidP="00CB7123">
            <w:pPr>
              <w:rPr>
                <w:rFonts w:asciiTheme="minorHAnsi" w:hAnsiTheme="minorHAnsi" w:cstheme="minorHAnsi"/>
                <w:b w:val="0"/>
                <w:color w:val="auto"/>
                <w:szCs w:val="18"/>
              </w:rPr>
            </w:pPr>
            <w:r>
              <w:rPr>
                <w:rFonts w:asciiTheme="minorHAnsi" w:hAnsiTheme="minorHAnsi" w:cstheme="minorHAnsi"/>
                <w:b w:val="0"/>
                <w:color w:val="auto"/>
                <w:szCs w:val="18"/>
              </w:rPr>
              <w:t>SQ-64</w:t>
            </w:r>
            <w:r w:rsidRPr="0045017B">
              <w:rPr>
                <w:rFonts w:asciiTheme="minorHAnsi" w:hAnsiTheme="minorHAnsi" w:cstheme="minorHAnsi"/>
                <w:b w:val="0"/>
                <w:color w:val="auto"/>
                <w:szCs w:val="18"/>
              </w:rPr>
              <w:t>8</w:t>
            </w:r>
          </w:p>
        </w:tc>
        <w:tc>
          <w:tcPr>
            <w:tcW w:w="2070" w:type="dxa"/>
            <w:tcBorders>
              <w:bottom w:val="single" w:sz="4" w:space="0" w:color="FFFFFF" w:themeColor="background1"/>
              <w:right w:val="single" w:sz="4" w:space="0" w:color="FFFFFF" w:themeColor="background1"/>
            </w:tcBorders>
            <w:vAlign w:val="center"/>
          </w:tcPr>
          <w:p w14:paraId="20B5561D" w14:textId="77777777" w:rsidR="009030BD" w:rsidRPr="0045017B" w:rsidRDefault="009030BD" w:rsidP="00CB71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45017B">
              <w:rPr>
                <w:rFonts w:asciiTheme="minorHAnsi" w:hAnsiTheme="minorHAnsi" w:cstheme="minorHAnsi"/>
                <w:color w:val="auto"/>
                <w:szCs w:val="18"/>
              </w:rPr>
              <w:t>Modbus</w:t>
            </w:r>
          </w:p>
        </w:tc>
      </w:tr>
    </w:tbl>
    <w:p w14:paraId="3291737E" w14:textId="77777777" w:rsidR="009030BD" w:rsidRDefault="009030BD" w:rsidP="009030BD">
      <w:pPr>
        <w:rPr>
          <w:rFonts w:cs="Segoe UI Semilight"/>
          <w:szCs w:val="18"/>
        </w:rPr>
      </w:pPr>
    </w:p>
    <w:p w14:paraId="110881F1" w14:textId="77777777" w:rsidR="009030BD" w:rsidRDefault="009030BD" w:rsidP="009030BD">
      <w:pPr>
        <w:rPr>
          <w:rFonts w:cs="Segoe UI Semilight"/>
          <w:szCs w:val="18"/>
        </w:rPr>
      </w:pPr>
    </w:p>
    <w:p w14:paraId="0E6DB3E0" w14:textId="77777777" w:rsidR="009030BD" w:rsidRDefault="009030BD" w:rsidP="009030BD">
      <w:pPr>
        <w:rPr>
          <w:rFonts w:cs="Segoe UI Semilight"/>
          <w:szCs w:val="18"/>
        </w:rPr>
      </w:pPr>
    </w:p>
    <w:p w14:paraId="219A4A21" w14:textId="77777777" w:rsidR="009030BD" w:rsidRDefault="009030BD" w:rsidP="009030BD">
      <w:pPr>
        <w:rPr>
          <w:rFonts w:cs="Segoe UI Semilight"/>
          <w:szCs w:val="18"/>
        </w:rPr>
      </w:pPr>
    </w:p>
    <w:p w14:paraId="371A9ED8" w14:textId="77777777" w:rsidR="009030BD" w:rsidRDefault="009030BD" w:rsidP="009030BD">
      <w:pPr>
        <w:rPr>
          <w:rFonts w:asciiTheme="minorHAnsi" w:hAnsiTheme="minorHAnsi" w:cstheme="minorHAnsi"/>
          <w:color w:val="FF0000"/>
          <w:sz w:val="20"/>
        </w:rPr>
      </w:pPr>
    </w:p>
    <w:p w14:paraId="134C898E" w14:textId="3D67F67F" w:rsidR="009030BD" w:rsidRDefault="009030BD" w:rsidP="009030BD">
      <w:pPr>
        <w:rPr>
          <w:rFonts w:asciiTheme="minorHAnsi" w:hAnsiTheme="minorHAnsi" w:cstheme="minorHAnsi"/>
          <w:color w:val="FF0000"/>
          <w:sz w:val="20"/>
        </w:rPr>
      </w:pPr>
    </w:p>
    <w:p w14:paraId="5B62668B" w14:textId="58682839" w:rsidR="00736845" w:rsidRDefault="00736845" w:rsidP="009030BD">
      <w:pPr>
        <w:rPr>
          <w:rFonts w:asciiTheme="minorHAnsi" w:hAnsiTheme="minorHAnsi" w:cstheme="minorHAnsi"/>
          <w:color w:val="FF0000"/>
          <w:sz w:val="20"/>
        </w:rPr>
      </w:pPr>
      <w:r>
        <w:rPr>
          <w:noProof/>
          <w:sz w:val="32"/>
          <w:szCs w:val="32"/>
        </w:rPr>
        <w:drawing>
          <wp:anchor distT="0" distB="0" distL="114300" distR="114300" simplePos="0" relativeHeight="251694080" behindDoc="1" locked="0" layoutInCell="1" allowOverlap="1" wp14:anchorId="36A13090" wp14:editId="4F0CB777">
            <wp:simplePos x="0" y="0"/>
            <wp:positionH relativeFrom="column">
              <wp:posOffset>381000</wp:posOffset>
            </wp:positionH>
            <wp:positionV relativeFrom="paragraph">
              <wp:posOffset>8890</wp:posOffset>
            </wp:positionV>
            <wp:extent cx="2740025" cy="2266950"/>
            <wp:effectExtent l="0" t="0" r="3175" b="0"/>
            <wp:wrapNone/>
            <wp:docPr id="6" name="Picture 6" descr="C:\Users\sadie.webster\AppData\Local\Microsoft\Windows\INetCache\Content.Word\low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die.webster\AppData\Local\Microsoft\Windows\INetCache\Content.Word\lowlight.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865" t="19676" r="12670" b="7175"/>
                    <a:stretch/>
                  </pic:blipFill>
                  <pic:spPr bwMode="auto">
                    <a:xfrm>
                      <a:off x="0" y="0"/>
                      <a:ext cx="2740025" cy="226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45D231" w14:textId="77777777" w:rsidR="009030BD" w:rsidRDefault="009030BD" w:rsidP="009030BD">
      <w:pPr>
        <w:rPr>
          <w:rFonts w:asciiTheme="minorHAnsi" w:hAnsiTheme="minorHAnsi" w:cstheme="minorHAnsi"/>
          <w:color w:val="FF0000"/>
          <w:sz w:val="20"/>
        </w:rPr>
      </w:pPr>
      <w:r w:rsidRPr="001321C9">
        <w:rPr>
          <w:rFonts w:cs="Segoe UI Semilight"/>
          <w:noProof/>
          <w:color w:val="FF0000"/>
          <w:szCs w:val="18"/>
        </w:rPr>
        <mc:AlternateContent>
          <mc:Choice Requires="wps">
            <w:drawing>
              <wp:anchor distT="0" distB="0" distL="114300" distR="114300" simplePos="0" relativeHeight="251669504" behindDoc="0" locked="0" layoutInCell="1" allowOverlap="1" wp14:anchorId="489F4790" wp14:editId="048051D5">
                <wp:simplePos x="0" y="0"/>
                <wp:positionH relativeFrom="margin">
                  <wp:posOffset>2914650</wp:posOffset>
                </wp:positionH>
                <wp:positionV relativeFrom="paragraph">
                  <wp:posOffset>236855</wp:posOffset>
                </wp:positionV>
                <wp:extent cx="2857500" cy="13144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14450"/>
                        </a:xfrm>
                        <a:prstGeom prst="rect">
                          <a:avLst/>
                        </a:prstGeom>
                        <a:solidFill>
                          <a:srgbClr val="FFFFFF"/>
                        </a:solidFill>
                        <a:ln w="9525">
                          <a:noFill/>
                          <a:miter lim="800000"/>
                          <a:headEnd/>
                          <a:tailEnd/>
                        </a:ln>
                      </wps:spPr>
                      <wps:txbx>
                        <w:txbxContent>
                          <w:p w14:paraId="52154392" w14:textId="742D5F6E" w:rsidR="009030BD" w:rsidRPr="00233812" w:rsidRDefault="00690A77" w:rsidP="009030BD">
                            <w:pPr>
                              <w:rPr>
                                <w:rFonts w:ascii="Calibri" w:hAnsi="Calibri" w:cs="Calibri"/>
                                <w:color w:val="000000"/>
                                <w:sz w:val="20"/>
                                <w:szCs w:val="16"/>
                              </w:rPr>
                            </w:pPr>
                            <w:r>
                              <w:rPr>
                                <w:rFonts w:ascii="Calibri" w:hAnsi="Calibri" w:cs="Calibri"/>
                                <w:color w:val="000000"/>
                                <w:sz w:val="20"/>
                                <w:szCs w:val="16"/>
                              </w:rPr>
                              <w:t>A s</w:t>
                            </w:r>
                            <w:r w:rsidR="009030BD" w:rsidRPr="00233812">
                              <w:rPr>
                                <w:rFonts w:ascii="Calibri" w:hAnsi="Calibri" w:cs="Calibri"/>
                                <w:color w:val="000000"/>
                                <w:sz w:val="20"/>
                                <w:szCs w:val="16"/>
                              </w:rPr>
                              <w:t>ensor</w:t>
                            </w:r>
                            <w:r>
                              <w:rPr>
                                <w:rFonts w:ascii="Calibri" w:hAnsi="Calibri" w:cs="Calibri"/>
                                <w:color w:val="000000"/>
                                <w:sz w:val="20"/>
                                <w:szCs w:val="16"/>
                              </w:rPr>
                              <w:t>’s</w:t>
                            </w:r>
                            <w:r w:rsidR="009030BD" w:rsidRPr="00233812">
                              <w:rPr>
                                <w:rFonts w:ascii="Calibri" w:hAnsi="Calibri" w:cs="Calibri"/>
                                <w:color w:val="000000"/>
                                <w:sz w:val="20"/>
                                <w:szCs w:val="16"/>
                              </w:rPr>
                              <w:t xml:space="preserve"> model number and serial number are located </w:t>
                            </w:r>
                            <w:r w:rsidR="009030BD">
                              <w:rPr>
                                <w:rFonts w:ascii="Calibri" w:hAnsi="Calibri" w:cs="Calibri"/>
                                <w:color w:val="000000"/>
                                <w:sz w:val="20"/>
                                <w:szCs w:val="16"/>
                              </w:rPr>
                              <w:t>on the bottom of the sensor.</w:t>
                            </w:r>
                            <w:r w:rsidR="009030BD" w:rsidRPr="00233812">
                              <w:rPr>
                                <w:rFonts w:ascii="Calibri" w:hAnsi="Calibri" w:cs="Calibri"/>
                                <w:color w:val="000000"/>
                                <w:sz w:val="20"/>
                                <w:szCs w:val="16"/>
                              </w:rPr>
                              <w:t xml:space="preserve"> If the manufacturing date of </w:t>
                            </w:r>
                            <w:r w:rsidR="009030BD">
                              <w:rPr>
                                <w:rFonts w:ascii="Calibri" w:hAnsi="Calibri" w:cs="Calibri"/>
                                <w:color w:val="000000"/>
                                <w:sz w:val="20"/>
                                <w:szCs w:val="16"/>
                              </w:rPr>
                              <w:t>a</w:t>
                            </w:r>
                            <w:r w:rsidR="009030BD" w:rsidRPr="00233812">
                              <w:rPr>
                                <w:rFonts w:ascii="Calibri" w:hAnsi="Calibri" w:cs="Calibri"/>
                                <w:color w:val="000000"/>
                                <w:sz w:val="20"/>
                                <w:szCs w:val="16"/>
                              </w:rPr>
                              <w:t xml:space="preserve"> </w:t>
                            </w:r>
                            <w:r w:rsidR="009030BD">
                              <w:rPr>
                                <w:rFonts w:ascii="Calibri" w:hAnsi="Calibri" w:cs="Calibri"/>
                                <w:color w:val="000000"/>
                                <w:sz w:val="20"/>
                                <w:szCs w:val="16"/>
                              </w:rPr>
                              <w:t xml:space="preserve">specific </w:t>
                            </w:r>
                            <w:r w:rsidR="009030BD" w:rsidRPr="00233812">
                              <w:rPr>
                                <w:rFonts w:ascii="Calibri" w:hAnsi="Calibri" w:cs="Calibri"/>
                                <w:color w:val="000000"/>
                                <w:sz w:val="20"/>
                                <w:szCs w:val="16"/>
                              </w:rPr>
                              <w:t>sensor</w:t>
                            </w:r>
                            <w:r w:rsidR="009030BD">
                              <w:rPr>
                                <w:rFonts w:ascii="Calibri" w:hAnsi="Calibri" w:cs="Calibri"/>
                                <w:color w:val="000000"/>
                                <w:sz w:val="20"/>
                                <w:szCs w:val="16"/>
                              </w:rPr>
                              <w:t xml:space="preserve"> is required</w:t>
                            </w:r>
                            <w:r w:rsidR="009030BD" w:rsidRPr="00233812">
                              <w:rPr>
                                <w:rFonts w:ascii="Calibri" w:hAnsi="Calibri" w:cs="Calibri"/>
                                <w:color w:val="000000"/>
                                <w:sz w:val="20"/>
                                <w:szCs w:val="16"/>
                              </w:rPr>
                              <w:t xml:space="preserve">, please contact Apogee Instruments with the serial number of </w:t>
                            </w:r>
                            <w:r w:rsidR="009030BD">
                              <w:rPr>
                                <w:rFonts w:ascii="Calibri" w:hAnsi="Calibri" w:cs="Calibri"/>
                                <w:color w:val="000000"/>
                                <w:sz w:val="20"/>
                                <w:szCs w:val="16"/>
                              </w:rPr>
                              <w:t>the</w:t>
                            </w:r>
                            <w:r w:rsidR="009030BD" w:rsidRPr="00233812">
                              <w:rPr>
                                <w:rFonts w:ascii="Calibri" w:hAnsi="Calibri" w:cs="Calibri"/>
                                <w:color w:val="000000"/>
                                <w:sz w:val="20"/>
                                <w:szCs w:val="16"/>
                              </w:rPr>
                              <w:t xml:space="preserve"> sensor.</w:t>
                            </w:r>
                          </w:p>
                          <w:p w14:paraId="14CE0D03" w14:textId="77777777" w:rsidR="009030BD" w:rsidRDefault="009030BD" w:rsidP="00903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F4790" id="_x0000_t202" coordsize="21600,21600" o:spt="202" path="m,l,21600r21600,l21600,xe">
                <v:stroke joinstyle="miter"/>
                <v:path gradientshapeok="t" o:connecttype="rect"/>
              </v:shapetype>
              <v:shape id="Text Box 2" o:spid="_x0000_s1026" type="#_x0000_t202" style="position:absolute;margin-left:229.5pt;margin-top:18.65pt;width:225pt;height:10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" stroked="f">
                <v:textbox>
                  <w:txbxContent>
                    <w:p w14:paraId="52154392" w14:textId="742D5F6E" w:rsidR="009030BD" w:rsidRPr="00233812" w:rsidRDefault="00690A77" w:rsidP="009030BD">
                      <w:pPr>
                        <w:rPr>
                          <w:rFonts w:ascii="Calibri" w:hAnsi="Calibri" w:cs="Calibri"/>
                          <w:color w:val="000000"/>
                          <w:sz w:val="20"/>
                          <w:szCs w:val="16"/>
                        </w:rPr>
                      </w:pPr>
                      <w:r>
                        <w:rPr>
                          <w:rFonts w:ascii="Calibri" w:hAnsi="Calibri" w:cs="Calibri"/>
                          <w:color w:val="000000"/>
                          <w:sz w:val="20"/>
                          <w:szCs w:val="16"/>
                        </w:rPr>
                        <w:t>A s</w:t>
                      </w:r>
                      <w:r w:rsidR="009030BD" w:rsidRPr="00233812">
                        <w:rPr>
                          <w:rFonts w:ascii="Calibri" w:hAnsi="Calibri" w:cs="Calibri"/>
                          <w:color w:val="000000"/>
                          <w:sz w:val="20"/>
                          <w:szCs w:val="16"/>
                        </w:rPr>
                        <w:t>ensor</w:t>
                      </w:r>
                      <w:r>
                        <w:rPr>
                          <w:rFonts w:ascii="Calibri" w:hAnsi="Calibri" w:cs="Calibri"/>
                          <w:color w:val="000000"/>
                          <w:sz w:val="20"/>
                          <w:szCs w:val="16"/>
                        </w:rPr>
                        <w:t>’s</w:t>
                      </w:r>
                      <w:r w:rsidR="009030BD" w:rsidRPr="00233812">
                        <w:rPr>
                          <w:rFonts w:ascii="Calibri" w:hAnsi="Calibri" w:cs="Calibri"/>
                          <w:color w:val="000000"/>
                          <w:sz w:val="20"/>
                          <w:szCs w:val="16"/>
                        </w:rPr>
                        <w:t xml:space="preserve"> model number and serial number are located </w:t>
                      </w:r>
                      <w:r w:rsidR="009030BD">
                        <w:rPr>
                          <w:rFonts w:ascii="Calibri" w:hAnsi="Calibri" w:cs="Calibri"/>
                          <w:color w:val="000000"/>
                          <w:sz w:val="20"/>
                          <w:szCs w:val="16"/>
                        </w:rPr>
                        <w:t>on the bottom of the sensor.</w:t>
                      </w:r>
                      <w:r w:rsidR="009030BD" w:rsidRPr="00233812">
                        <w:rPr>
                          <w:rFonts w:ascii="Calibri" w:hAnsi="Calibri" w:cs="Calibri"/>
                          <w:color w:val="000000"/>
                          <w:sz w:val="20"/>
                          <w:szCs w:val="16"/>
                        </w:rPr>
                        <w:t xml:space="preserve"> If the manufacturing date of </w:t>
                      </w:r>
                      <w:r w:rsidR="009030BD">
                        <w:rPr>
                          <w:rFonts w:ascii="Calibri" w:hAnsi="Calibri" w:cs="Calibri"/>
                          <w:color w:val="000000"/>
                          <w:sz w:val="20"/>
                          <w:szCs w:val="16"/>
                        </w:rPr>
                        <w:t>a</w:t>
                      </w:r>
                      <w:r w:rsidR="009030BD" w:rsidRPr="00233812">
                        <w:rPr>
                          <w:rFonts w:ascii="Calibri" w:hAnsi="Calibri" w:cs="Calibri"/>
                          <w:color w:val="000000"/>
                          <w:sz w:val="20"/>
                          <w:szCs w:val="16"/>
                        </w:rPr>
                        <w:t xml:space="preserve"> </w:t>
                      </w:r>
                      <w:r w:rsidR="009030BD">
                        <w:rPr>
                          <w:rFonts w:ascii="Calibri" w:hAnsi="Calibri" w:cs="Calibri"/>
                          <w:color w:val="000000"/>
                          <w:sz w:val="20"/>
                          <w:szCs w:val="16"/>
                        </w:rPr>
                        <w:t xml:space="preserve">specific </w:t>
                      </w:r>
                      <w:r w:rsidR="009030BD" w:rsidRPr="00233812">
                        <w:rPr>
                          <w:rFonts w:ascii="Calibri" w:hAnsi="Calibri" w:cs="Calibri"/>
                          <w:color w:val="000000"/>
                          <w:sz w:val="20"/>
                          <w:szCs w:val="16"/>
                        </w:rPr>
                        <w:t>sensor</w:t>
                      </w:r>
                      <w:r w:rsidR="009030BD">
                        <w:rPr>
                          <w:rFonts w:ascii="Calibri" w:hAnsi="Calibri" w:cs="Calibri"/>
                          <w:color w:val="000000"/>
                          <w:sz w:val="20"/>
                          <w:szCs w:val="16"/>
                        </w:rPr>
                        <w:t xml:space="preserve"> is required</w:t>
                      </w:r>
                      <w:r w:rsidR="009030BD" w:rsidRPr="00233812">
                        <w:rPr>
                          <w:rFonts w:ascii="Calibri" w:hAnsi="Calibri" w:cs="Calibri"/>
                          <w:color w:val="000000"/>
                          <w:sz w:val="20"/>
                          <w:szCs w:val="16"/>
                        </w:rPr>
                        <w:t xml:space="preserve">, please contact Apogee Instruments with the serial number of </w:t>
                      </w:r>
                      <w:r w:rsidR="009030BD">
                        <w:rPr>
                          <w:rFonts w:ascii="Calibri" w:hAnsi="Calibri" w:cs="Calibri"/>
                          <w:color w:val="000000"/>
                          <w:sz w:val="20"/>
                          <w:szCs w:val="16"/>
                        </w:rPr>
                        <w:t>the</w:t>
                      </w:r>
                      <w:r w:rsidR="009030BD" w:rsidRPr="00233812">
                        <w:rPr>
                          <w:rFonts w:ascii="Calibri" w:hAnsi="Calibri" w:cs="Calibri"/>
                          <w:color w:val="000000"/>
                          <w:sz w:val="20"/>
                          <w:szCs w:val="16"/>
                        </w:rPr>
                        <w:t xml:space="preserve"> sensor.</w:t>
                      </w:r>
                    </w:p>
                    <w:p w14:paraId="14CE0D03" w14:textId="77777777" w:rsidR="009030BD" w:rsidRDefault="009030BD" w:rsidP="009030BD"/>
                  </w:txbxContent>
                </v:textbox>
                <w10:wrap anchorx="margin"/>
              </v:shape>
            </w:pict>
          </mc:Fallback>
        </mc:AlternateContent>
      </w:r>
    </w:p>
    <w:p w14:paraId="639D9830" w14:textId="77777777" w:rsidR="009030BD" w:rsidRPr="00B306CC" w:rsidRDefault="009030BD" w:rsidP="009030BD">
      <w:pPr>
        <w:rPr>
          <w:caps/>
          <w:color w:val="3C3C3C" w:themeColor="accent1" w:themeShade="7F"/>
          <w:spacing w:val="15"/>
          <w:sz w:val="32"/>
          <w:szCs w:val="32"/>
        </w:rPr>
      </w:pPr>
      <w:r w:rsidRPr="00B306CC">
        <w:rPr>
          <w:sz w:val="32"/>
          <w:szCs w:val="32"/>
        </w:rPr>
        <w:br w:type="page"/>
      </w:r>
    </w:p>
    <w:p w14:paraId="2FE442FA" w14:textId="77777777" w:rsidR="00B5508F" w:rsidRPr="007F4568" w:rsidRDefault="00B5508F" w:rsidP="00894B27">
      <w:pPr>
        <w:pStyle w:val="Heading3"/>
        <w:rPr>
          <w:rFonts w:cs="Segoe UI Semilight"/>
          <w:color w:val="auto"/>
          <w:szCs w:val="32"/>
        </w:rPr>
      </w:pPr>
      <w:bookmarkStart w:id="13" w:name="_Toc32225703"/>
      <w:r w:rsidRPr="007F4568">
        <w:rPr>
          <w:rFonts w:cs="Segoe UI Semilight"/>
          <w:color w:val="auto"/>
          <w:szCs w:val="32"/>
        </w:rPr>
        <w:lastRenderedPageBreak/>
        <w:t>Specifications</w:t>
      </w:r>
      <w:bookmarkEnd w:id="11"/>
      <w:bookmarkEnd w:id="12"/>
      <w:bookmarkEnd w:id="13"/>
    </w:p>
    <w:tbl>
      <w:tblPr>
        <w:tblStyle w:val="MediumList1"/>
        <w:tblpPr w:leftFromText="180" w:rightFromText="180" w:vertAnchor="text" w:horzAnchor="margin" w:tblpY="181"/>
        <w:tblW w:w="9270" w:type="dxa"/>
        <w:tblLook w:val="04A0" w:firstRow="1" w:lastRow="0" w:firstColumn="1" w:lastColumn="0" w:noHBand="0" w:noVBand="1"/>
      </w:tblPr>
      <w:tblGrid>
        <w:gridCol w:w="2070"/>
        <w:gridCol w:w="7200"/>
      </w:tblGrid>
      <w:tr w:rsidR="009030BD" w:rsidRPr="00483D2E" w14:paraId="5485C32D" w14:textId="77777777" w:rsidTr="000548E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FFFFFF" w:themeColor="background1"/>
            </w:tcBorders>
            <w:vAlign w:val="center"/>
          </w:tcPr>
          <w:p w14:paraId="62EA4CFB" w14:textId="77777777" w:rsidR="009030BD" w:rsidRPr="00DA309D" w:rsidRDefault="009030BD" w:rsidP="009030BD">
            <w:pPr>
              <w:rPr>
                <w:rFonts w:asciiTheme="minorHAnsi" w:hAnsiTheme="minorHAnsi" w:cstheme="minorHAnsi"/>
                <w:szCs w:val="18"/>
              </w:rPr>
            </w:pPr>
          </w:p>
        </w:tc>
        <w:tc>
          <w:tcPr>
            <w:tcW w:w="7200" w:type="dxa"/>
            <w:tcBorders>
              <w:bottom w:val="single" w:sz="4" w:space="0" w:color="FFFFFF" w:themeColor="background1"/>
            </w:tcBorders>
            <w:vAlign w:val="bottom"/>
          </w:tcPr>
          <w:p w14:paraId="5198230E" w14:textId="77777777" w:rsidR="009030BD" w:rsidRPr="0045017B" w:rsidRDefault="009030BD" w:rsidP="0006467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18"/>
              </w:rPr>
            </w:pPr>
            <w:r w:rsidRPr="0045017B">
              <w:rPr>
                <w:rFonts w:asciiTheme="minorHAnsi" w:hAnsiTheme="minorHAnsi" w:cstheme="minorHAnsi"/>
                <w:b/>
                <w:szCs w:val="18"/>
              </w:rPr>
              <w:t>SQ-</w:t>
            </w:r>
            <w:r w:rsidR="007F4568">
              <w:rPr>
                <w:rFonts w:asciiTheme="minorHAnsi" w:hAnsiTheme="minorHAnsi" w:cstheme="minorHAnsi"/>
                <w:b/>
                <w:szCs w:val="18"/>
              </w:rPr>
              <w:t>64</w:t>
            </w:r>
            <w:r w:rsidR="00064679">
              <w:rPr>
                <w:rFonts w:asciiTheme="minorHAnsi" w:hAnsiTheme="minorHAnsi" w:cstheme="minorHAnsi"/>
                <w:b/>
                <w:szCs w:val="18"/>
              </w:rPr>
              <w:t>4</w:t>
            </w:r>
            <w:r w:rsidRPr="0045017B">
              <w:rPr>
                <w:rFonts w:asciiTheme="minorHAnsi" w:hAnsiTheme="minorHAnsi" w:cstheme="minorHAnsi"/>
                <w:b/>
                <w:szCs w:val="18"/>
              </w:rPr>
              <w:t>-SS</w:t>
            </w:r>
          </w:p>
        </w:tc>
      </w:tr>
      <w:tr w:rsidR="009030BD" w:rsidRPr="00483D2E" w14:paraId="6B57498F"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FFFFFF" w:themeColor="background1"/>
              <w:right w:val="single" w:sz="4" w:space="0" w:color="FFFFFF" w:themeColor="background1"/>
            </w:tcBorders>
            <w:vAlign w:val="center"/>
          </w:tcPr>
          <w:p w14:paraId="2A9D6F30"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Power Supply</w:t>
            </w:r>
          </w:p>
        </w:tc>
        <w:tc>
          <w:tcPr>
            <w:tcW w:w="7200" w:type="dxa"/>
            <w:tcBorders>
              <w:left w:val="single" w:sz="4" w:space="0" w:color="FFFFFF" w:themeColor="background1"/>
            </w:tcBorders>
            <w:vAlign w:val="center"/>
          </w:tcPr>
          <w:p w14:paraId="74BF561B" w14:textId="77777777" w:rsidR="009030BD" w:rsidRPr="005C2823" w:rsidRDefault="002D7015" w:rsidP="002D701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vertAlign w:val="superscript"/>
              </w:rPr>
            </w:pPr>
            <w:r>
              <w:rPr>
                <w:rFonts w:asciiTheme="minorHAnsi" w:hAnsiTheme="minorHAnsi" w:cstheme="minorHAnsi"/>
                <w:color w:val="auto"/>
                <w:szCs w:val="18"/>
              </w:rPr>
              <w:t>12 to 24 V DC</w:t>
            </w:r>
          </w:p>
        </w:tc>
      </w:tr>
      <w:tr w:rsidR="002D7015" w:rsidRPr="00483D2E" w14:paraId="1FAC6E35"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FFFFFF" w:themeColor="background1"/>
              <w:right w:val="single" w:sz="4" w:space="0" w:color="FFFFFF" w:themeColor="background1"/>
            </w:tcBorders>
            <w:vAlign w:val="center"/>
          </w:tcPr>
          <w:p w14:paraId="0EADE79E" w14:textId="77777777" w:rsidR="002D7015" w:rsidRPr="002D7015" w:rsidRDefault="002D7015" w:rsidP="009030BD">
            <w:pPr>
              <w:rPr>
                <w:rFonts w:asciiTheme="minorHAnsi" w:hAnsiTheme="minorHAnsi" w:cstheme="minorHAnsi"/>
                <w:b w:val="0"/>
                <w:szCs w:val="18"/>
              </w:rPr>
            </w:pPr>
            <w:r w:rsidRPr="002D7015">
              <w:rPr>
                <w:rFonts w:asciiTheme="minorHAnsi" w:hAnsiTheme="minorHAnsi" w:cstheme="minorHAnsi"/>
                <w:b w:val="0"/>
                <w:szCs w:val="18"/>
              </w:rPr>
              <w:t>Current Draw</w:t>
            </w:r>
          </w:p>
        </w:tc>
        <w:tc>
          <w:tcPr>
            <w:tcW w:w="7200" w:type="dxa"/>
            <w:tcBorders>
              <w:left w:val="single" w:sz="4" w:space="0" w:color="FFFFFF" w:themeColor="background1"/>
            </w:tcBorders>
            <w:vAlign w:val="center"/>
          </w:tcPr>
          <w:p w14:paraId="409B44D5" w14:textId="77777777" w:rsidR="002D7015" w:rsidRDefault="002D7015" w:rsidP="002D70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Maximum of 20 mA</w:t>
            </w:r>
          </w:p>
        </w:tc>
      </w:tr>
      <w:tr w:rsidR="009030BD" w:rsidRPr="00483D2E" w14:paraId="57954BE3"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350C9E07" w14:textId="77777777" w:rsidR="009030BD" w:rsidRPr="001321C9" w:rsidRDefault="009030BD" w:rsidP="009030BD">
            <w:pPr>
              <w:rPr>
                <w:rFonts w:asciiTheme="minorHAnsi" w:hAnsiTheme="minorHAnsi" w:cstheme="minorHAnsi"/>
                <w:b w:val="0"/>
                <w:color w:val="auto"/>
                <w:szCs w:val="18"/>
              </w:rPr>
            </w:pPr>
            <w:r w:rsidRPr="001321C9">
              <w:rPr>
                <w:rFonts w:asciiTheme="minorHAnsi" w:hAnsiTheme="minorHAnsi" w:cstheme="minorHAnsi"/>
                <w:b w:val="0"/>
                <w:color w:val="auto"/>
                <w:szCs w:val="18"/>
              </w:rPr>
              <w:t>Sensitivity</w:t>
            </w:r>
          </w:p>
        </w:tc>
        <w:tc>
          <w:tcPr>
            <w:tcW w:w="7200" w:type="dxa"/>
            <w:tcBorders>
              <w:left w:val="single" w:sz="4" w:space="0" w:color="FFFFFF" w:themeColor="background1"/>
            </w:tcBorders>
            <w:vAlign w:val="center"/>
          </w:tcPr>
          <w:p w14:paraId="401743EA" w14:textId="77777777" w:rsidR="009030BD" w:rsidRPr="003D2F9B" w:rsidRDefault="00507299" w:rsidP="005072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Cs w:val="18"/>
                <w:vertAlign w:val="superscript"/>
              </w:rPr>
            </w:pPr>
            <w:r w:rsidRPr="00507299">
              <w:rPr>
                <w:rFonts w:asciiTheme="minorHAnsi" w:hAnsiTheme="minorHAnsi" w:cstheme="minorHAnsi"/>
                <w:color w:val="auto"/>
                <w:szCs w:val="18"/>
              </w:rPr>
              <w:t>0.08</w:t>
            </w:r>
            <w:r w:rsidR="009030BD" w:rsidRPr="00507299">
              <w:rPr>
                <w:rFonts w:asciiTheme="minorHAnsi" w:hAnsiTheme="minorHAnsi" w:cstheme="minorHAnsi"/>
                <w:color w:val="auto"/>
                <w:szCs w:val="18"/>
              </w:rPr>
              <w:t xml:space="preserve"> m</w:t>
            </w:r>
            <w:r w:rsidRPr="00507299">
              <w:rPr>
                <w:rFonts w:asciiTheme="minorHAnsi" w:hAnsiTheme="minorHAnsi" w:cstheme="minorHAnsi"/>
                <w:color w:val="auto"/>
                <w:szCs w:val="18"/>
              </w:rPr>
              <w:t>A</w:t>
            </w:r>
            <w:r w:rsidR="009030BD" w:rsidRPr="00507299">
              <w:rPr>
                <w:rFonts w:asciiTheme="minorHAnsi" w:hAnsiTheme="minorHAnsi" w:cstheme="minorHAnsi"/>
                <w:color w:val="auto"/>
                <w:szCs w:val="18"/>
              </w:rPr>
              <w:t xml:space="preserve"> per µmol m</w:t>
            </w:r>
            <w:r w:rsidR="009030BD" w:rsidRPr="00507299">
              <w:rPr>
                <w:rFonts w:asciiTheme="minorHAnsi" w:hAnsiTheme="minorHAnsi" w:cstheme="minorHAnsi"/>
                <w:color w:val="auto"/>
                <w:szCs w:val="18"/>
                <w:vertAlign w:val="superscript"/>
              </w:rPr>
              <w:t>-2</w:t>
            </w:r>
            <w:r w:rsidR="009030BD" w:rsidRPr="00507299">
              <w:rPr>
                <w:rFonts w:asciiTheme="minorHAnsi" w:hAnsiTheme="minorHAnsi" w:cstheme="minorHAnsi"/>
                <w:color w:val="auto"/>
                <w:szCs w:val="18"/>
              </w:rPr>
              <w:t xml:space="preserve"> s</w:t>
            </w:r>
            <w:r w:rsidR="009030BD" w:rsidRPr="00507299">
              <w:rPr>
                <w:rFonts w:asciiTheme="minorHAnsi" w:hAnsiTheme="minorHAnsi" w:cstheme="minorHAnsi"/>
                <w:color w:val="auto"/>
                <w:szCs w:val="18"/>
                <w:vertAlign w:val="superscript"/>
              </w:rPr>
              <w:t>-1</w:t>
            </w:r>
          </w:p>
        </w:tc>
      </w:tr>
      <w:tr w:rsidR="009030BD" w:rsidRPr="00483D2E" w14:paraId="53560802"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158D222D"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Calibration Factor</w:t>
            </w:r>
          </w:p>
        </w:tc>
        <w:tc>
          <w:tcPr>
            <w:tcW w:w="7200" w:type="dxa"/>
            <w:tcBorders>
              <w:left w:val="single" w:sz="4" w:space="0" w:color="FFFFFF" w:themeColor="background1"/>
              <w:right w:val="single" w:sz="4" w:space="0" w:color="FFFFFF" w:themeColor="background1"/>
            </w:tcBorders>
            <w:vAlign w:val="center"/>
          </w:tcPr>
          <w:p w14:paraId="6264E29A" w14:textId="77777777" w:rsidR="009030BD" w:rsidRPr="003D2F9B" w:rsidRDefault="00507299"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Cs w:val="18"/>
              </w:rPr>
            </w:pPr>
            <w:r>
              <w:rPr>
                <w:rFonts w:asciiTheme="minorHAnsi" w:hAnsiTheme="minorHAnsi" w:cstheme="minorHAnsi"/>
                <w:color w:val="auto"/>
                <w:szCs w:val="18"/>
              </w:rPr>
              <w:t>12.5</w:t>
            </w:r>
            <w:r w:rsidR="009030BD" w:rsidRPr="00507299">
              <w:rPr>
                <w:rFonts w:asciiTheme="minorHAnsi" w:hAnsiTheme="minorHAnsi" w:cstheme="minorHAnsi"/>
                <w:color w:val="auto"/>
                <w:szCs w:val="18"/>
              </w:rPr>
              <w:t xml:space="preserve"> µmol m</w:t>
            </w:r>
            <w:r w:rsidR="009030BD" w:rsidRPr="00507299">
              <w:rPr>
                <w:rFonts w:asciiTheme="minorHAnsi" w:hAnsiTheme="minorHAnsi" w:cstheme="minorHAnsi"/>
                <w:color w:val="auto"/>
                <w:szCs w:val="18"/>
                <w:vertAlign w:val="superscript"/>
              </w:rPr>
              <w:t xml:space="preserve">-2 </w:t>
            </w:r>
            <w:r w:rsidR="009030BD" w:rsidRPr="00507299">
              <w:rPr>
                <w:rFonts w:asciiTheme="minorHAnsi" w:hAnsiTheme="minorHAnsi" w:cstheme="minorHAnsi"/>
                <w:color w:val="auto"/>
                <w:szCs w:val="18"/>
              </w:rPr>
              <w:t>s</w:t>
            </w:r>
            <w:r w:rsidR="009030BD" w:rsidRPr="00507299">
              <w:rPr>
                <w:rFonts w:asciiTheme="minorHAnsi" w:hAnsiTheme="minorHAnsi" w:cstheme="minorHAnsi"/>
                <w:color w:val="auto"/>
                <w:szCs w:val="18"/>
                <w:vertAlign w:val="superscript"/>
              </w:rPr>
              <w:t>-1</w:t>
            </w:r>
            <w:r>
              <w:rPr>
                <w:rFonts w:asciiTheme="minorHAnsi" w:hAnsiTheme="minorHAnsi" w:cstheme="minorHAnsi"/>
                <w:color w:val="auto"/>
                <w:szCs w:val="18"/>
              </w:rPr>
              <w:t xml:space="preserve"> per mA</w:t>
            </w:r>
          </w:p>
        </w:tc>
      </w:tr>
      <w:tr w:rsidR="009030BD" w:rsidRPr="00483D2E" w14:paraId="0D805B23"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267E1B4E"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Calibration Uncertainty</w:t>
            </w:r>
          </w:p>
        </w:tc>
        <w:tc>
          <w:tcPr>
            <w:tcW w:w="7200" w:type="dxa"/>
            <w:tcBorders>
              <w:left w:val="single" w:sz="4" w:space="0" w:color="FFFFFF" w:themeColor="background1"/>
              <w:right w:val="single" w:sz="4" w:space="0" w:color="FFFFFF" w:themeColor="background1"/>
            </w:tcBorders>
            <w:vAlign w:val="center"/>
          </w:tcPr>
          <w:p w14:paraId="4EEA4C5D"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 5 % (see Calibration Traceability below)</w:t>
            </w:r>
          </w:p>
        </w:tc>
      </w:tr>
      <w:tr w:rsidR="002D7015" w:rsidRPr="00483D2E" w14:paraId="5E385B56"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10350EE8" w14:textId="77777777" w:rsidR="002D7015" w:rsidRPr="002D7015" w:rsidRDefault="002D7015" w:rsidP="009030BD">
            <w:pPr>
              <w:rPr>
                <w:rFonts w:asciiTheme="minorHAnsi" w:hAnsiTheme="minorHAnsi" w:cstheme="minorHAnsi"/>
                <w:b w:val="0"/>
                <w:szCs w:val="18"/>
              </w:rPr>
            </w:pPr>
            <w:r w:rsidRPr="002D7015">
              <w:rPr>
                <w:rFonts w:asciiTheme="minorHAnsi" w:hAnsiTheme="minorHAnsi" w:cstheme="minorHAnsi"/>
                <w:b w:val="0"/>
                <w:szCs w:val="18"/>
              </w:rPr>
              <w:t>Output Range</w:t>
            </w:r>
          </w:p>
        </w:tc>
        <w:tc>
          <w:tcPr>
            <w:tcW w:w="7200" w:type="dxa"/>
            <w:tcBorders>
              <w:left w:val="single" w:sz="4" w:space="0" w:color="FFFFFF" w:themeColor="background1"/>
              <w:right w:val="single" w:sz="4" w:space="0" w:color="FFFFFF" w:themeColor="background1"/>
            </w:tcBorders>
            <w:vAlign w:val="center"/>
          </w:tcPr>
          <w:p w14:paraId="5E898ECE" w14:textId="77777777" w:rsidR="002D7015" w:rsidRPr="005C2823" w:rsidRDefault="002D7015"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 to 20 mA</w:t>
            </w:r>
          </w:p>
        </w:tc>
      </w:tr>
      <w:tr w:rsidR="009030BD" w:rsidRPr="00483D2E" w14:paraId="4CB5DF3F"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3314DEAA"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Measurement Range</w:t>
            </w:r>
          </w:p>
        </w:tc>
        <w:tc>
          <w:tcPr>
            <w:tcW w:w="7200" w:type="dxa"/>
            <w:tcBorders>
              <w:left w:val="single" w:sz="4" w:space="0" w:color="FFFFFF" w:themeColor="background1"/>
            </w:tcBorders>
            <w:vAlign w:val="center"/>
          </w:tcPr>
          <w:p w14:paraId="42AEF33A" w14:textId="77777777" w:rsidR="009030BD" w:rsidRPr="005C2823" w:rsidRDefault="009030BD" w:rsidP="00BD360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07299">
              <w:rPr>
                <w:rFonts w:asciiTheme="minorHAnsi" w:hAnsiTheme="minorHAnsi" w:cstheme="minorHAnsi"/>
                <w:color w:val="auto"/>
                <w:szCs w:val="18"/>
              </w:rPr>
              <w:t xml:space="preserve">0 to </w:t>
            </w:r>
            <w:r w:rsidR="00BD3602" w:rsidRPr="00507299">
              <w:rPr>
                <w:rFonts w:asciiTheme="minorHAnsi" w:hAnsiTheme="minorHAnsi" w:cstheme="minorHAnsi"/>
                <w:color w:val="auto"/>
                <w:szCs w:val="18"/>
              </w:rPr>
              <w:t>2</w:t>
            </w:r>
            <w:r w:rsidRPr="00507299">
              <w:rPr>
                <w:rFonts w:asciiTheme="minorHAnsi" w:hAnsiTheme="minorHAnsi" w:cstheme="minorHAnsi"/>
                <w:color w:val="auto"/>
                <w:szCs w:val="18"/>
              </w:rPr>
              <w:t>00 µmol m</w:t>
            </w:r>
            <w:r w:rsidRPr="00507299">
              <w:rPr>
                <w:rFonts w:asciiTheme="minorHAnsi" w:hAnsiTheme="minorHAnsi" w:cstheme="minorHAnsi"/>
                <w:color w:val="auto"/>
                <w:szCs w:val="18"/>
                <w:vertAlign w:val="superscript"/>
              </w:rPr>
              <w:t>-2</w:t>
            </w:r>
            <w:r w:rsidRPr="00507299">
              <w:rPr>
                <w:rFonts w:asciiTheme="minorHAnsi" w:hAnsiTheme="minorHAnsi" w:cstheme="minorHAnsi"/>
                <w:color w:val="auto"/>
                <w:szCs w:val="18"/>
              </w:rPr>
              <w:t xml:space="preserve"> s</w:t>
            </w:r>
            <w:r w:rsidRPr="00507299">
              <w:rPr>
                <w:rFonts w:asciiTheme="minorHAnsi" w:hAnsiTheme="minorHAnsi" w:cstheme="minorHAnsi"/>
                <w:color w:val="auto"/>
                <w:szCs w:val="18"/>
                <w:vertAlign w:val="superscript"/>
              </w:rPr>
              <w:t>-1</w:t>
            </w:r>
          </w:p>
        </w:tc>
      </w:tr>
      <w:tr w:rsidR="009030BD" w:rsidRPr="00483D2E" w14:paraId="1BD32152"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7842524B"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Measurement Repeatability</w:t>
            </w:r>
          </w:p>
        </w:tc>
        <w:tc>
          <w:tcPr>
            <w:tcW w:w="7200" w:type="dxa"/>
            <w:tcBorders>
              <w:left w:val="single" w:sz="4" w:space="0" w:color="FFFFFF" w:themeColor="background1"/>
            </w:tcBorders>
            <w:vAlign w:val="center"/>
          </w:tcPr>
          <w:p w14:paraId="235C025B" w14:textId="77777777" w:rsidR="009030BD" w:rsidRPr="005C2823" w:rsidRDefault="009030B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Less than 0.5 %</w:t>
            </w:r>
          </w:p>
        </w:tc>
      </w:tr>
      <w:tr w:rsidR="009030BD" w:rsidRPr="00483D2E" w14:paraId="3DA86034"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0DB20C7A"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 xml:space="preserve">Long-term Drift </w:t>
            </w:r>
          </w:p>
          <w:p w14:paraId="029554F4"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(Non-stability)</w:t>
            </w:r>
          </w:p>
        </w:tc>
        <w:tc>
          <w:tcPr>
            <w:tcW w:w="7200" w:type="dxa"/>
            <w:tcBorders>
              <w:left w:val="single" w:sz="4" w:space="0" w:color="FFFFFF" w:themeColor="background1"/>
            </w:tcBorders>
            <w:vAlign w:val="center"/>
          </w:tcPr>
          <w:p w14:paraId="35E8C3B2"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Less than 2 % per year</w:t>
            </w:r>
          </w:p>
        </w:tc>
      </w:tr>
      <w:tr w:rsidR="009030BD" w:rsidRPr="00483D2E" w14:paraId="66031ADA"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7F7F81E1"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Non-linearity</w:t>
            </w:r>
          </w:p>
        </w:tc>
        <w:tc>
          <w:tcPr>
            <w:tcW w:w="7200" w:type="dxa"/>
            <w:tcBorders>
              <w:left w:val="single" w:sz="4" w:space="0" w:color="FFFFFF" w:themeColor="background1"/>
            </w:tcBorders>
            <w:vAlign w:val="center"/>
          </w:tcPr>
          <w:p w14:paraId="59A69085" w14:textId="77777777" w:rsidR="009030BD" w:rsidRPr="005C2823" w:rsidRDefault="009030B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Less than 1 % (up to 4000 µmol m</w:t>
            </w:r>
            <w:r w:rsidRPr="005C2823">
              <w:rPr>
                <w:rFonts w:asciiTheme="minorHAnsi" w:hAnsiTheme="minorHAnsi" w:cstheme="minorHAnsi"/>
                <w:color w:val="auto"/>
                <w:szCs w:val="18"/>
                <w:vertAlign w:val="superscript"/>
              </w:rPr>
              <w:t>-2</w:t>
            </w:r>
            <w:r w:rsidRPr="005C2823">
              <w:rPr>
                <w:rFonts w:asciiTheme="minorHAnsi" w:hAnsiTheme="minorHAnsi" w:cstheme="minorHAnsi"/>
                <w:color w:val="auto"/>
                <w:szCs w:val="18"/>
              </w:rPr>
              <w:t xml:space="preserve"> s</w:t>
            </w:r>
            <w:r w:rsidRPr="005C2823">
              <w:rPr>
                <w:rFonts w:asciiTheme="minorHAnsi" w:hAnsiTheme="minorHAnsi" w:cstheme="minorHAnsi"/>
                <w:color w:val="auto"/>
                <w:szCs w:val="18"/>
                <w:vertAlign w:val="superscript"/>
              </w:rPr>
              <w:t>-1</w:t>
            </w:r>
            <w:r w:rsidRPr="005C2823">
              <w:rPr>
                <w:rFonts w:asciiTheme="minorHAnsi" w:hAnsiTheme="minorHAnsi" w:cstheme="minorHAnsi"/>
                <w:color w:val="auto"/>
                <w:szCs w:val="18"/>
              </w:rPr>
              <w:t>)</w:t>
            </w:r>
          </w:p>
        </w:tc>
      </w:tr>
      <w:tr w:rsidR="009030BD" w:rsidRPr="00483D2E" w14:paraId="7ECF3BAD"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202A038D"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Response Time</w:t>
            </w:r>
          </w:p>
        </w:tc>
        <w:tc>
          <w:tcPr>
            <w:tcW w:w="7200" w:type="dxa"/>
            <w:tcBorders>
              <w:left w:val="single" w:sz="4" w:space="0" w:color="FFFFFF" w:themeColor="background1"/>
            </w:tcBorders>
            <w:vAlign w:val="center"/>
          </w:tcPr>
          <w:p w14:paraId="06D6F059"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 xml:space="preserve">Less than 1 </w:t>
            </w:r>
            <w:proofErr w:type="spellStart"/>
            <w:r w:rsidRPr="005C2823">
              <w:rPr>
                <w:rFonts w:asciiTheme="minorHAnsi" w:hAnsiTheme="minorHAnsi" w:cstheme="minorHAnsi"/>
                <w:color w:val="auto"/>
                <w:szCs w:val="18"/>
              </w:rPr>
              <w:t>ms</w:t>
            </w:r>
            <w:proofErr w:type="spellEnd"/>
          </w:p>
        </w:tc>
      </w:tr>
      <w:tr w:rsidR="009030BD" w:rsidRPr="00483D2E" w14:paraId="6176C9A8"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6F3168A3"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Field of View</w:t>
            </w:r>
          </w:p>
        </w:tc>
        <w:tc>
          <w:tcPr>
            <w:tcW w:w="7200" w:type="dxa"/>
            <w:tcBorders>
              <w:left w:val="single" w:sz="4" w:space="0" w:color="FFFFFF" w:themeColor="background1"/>
            </w:tcBorders>
            <w:vAlign w:val="center"/>
          </w:tcPr>
          <w:p w14:paraId="55881ABE" w14:textId="77777777" w:rsidR="009030BD" w:rsidRPr="005C2823" w:rsidRDefault="009030B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180°</w:t>
            </w:r>
          </w:p>
        </w:tc>
      </w:tr>
      <w:tr w:rsidR="009030BD" w:rsidRPr="00483D2E" w14:paraId="7886C8E4"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25231BAF"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Spectral Range</w:t>
            </w:r>
          </w:p>
        </w:tc>
        <w:tc>
          <w:tcPr>
            <w:tcW w:w="7200" w:type="dxa"/>
            <w:tcBorders>
              <w:left w:val="single" w:sz="4" w:space="0" w:color="FFFFFF" w:themeColor="background1"/>
            </w:tcBorders>
            <w:vAlign w:val="center"/>
          </w:tcPr>
          <w:p w14:paraId="4EE9C065"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340 to 1040 nm ± 5 nm (wavelengths where response is greater than 50 %</w:t>
            </w:r>
            <w:r>
              <w:rPr>
                <w:rFonts w:asciiTheme="minorHAnsi" w:hAnsiTheme="minorHAnsi" w:cstheme="minorHAnsi"/>
                <w:color w:val="auto"/>
                <w:szCs w:val="18"/>
              </w:rPr>
              <w:t>; see Spectral Response below</w:t>
            </w:r>
            <w:r w:rsidRPr="005C2823">
              <w:rPr>
                <w:rFonts w:asciiTheme="minorHAnsi" w:hAnsiTheme="minorHAnsi" w:cstheme="minorHAnsi"/>
                <w:color w:val="auto"/>
                <w:szCs w:val="18"/>
              </w:rPr>
              <w:t>)</w:t>
            </w:r>
          </w:p>
        </w:tc>
      </w:tr>
      <w:tr w:rsidR="009030BD" w:rsidRPr="00483D2E" w14:paraId="5863BB95"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65D5C9BD"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Directional (Cosine) Response</w:t>
            </w:r>
          </w:p>
        </w:tc>
        <w:tc>
          <w:tcPr>
            <w:tcW w:w="7200" w:type="dxa"/>
            <w:tcBorders>
              <w:left w:val="single" w:sz="4" w:space="0" w:color="FFFFFF" w:themeColor="background1"/>
            </w:tcBorders>
            <w:vAlign w:val="center"/>
          </w:tcPr>
          <w:p w14:paraId="55A93BB0" w14:textId="77777777" w:rsidR="009030BD" w:rsidRPr="005C2823" w:rsidRDefault="009030B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 2 % at 45° zenith angle, ± 5 % at 75° zenith angle (see Directional Response below)</w:t>
            </w:r>
          </w:p>
        </w:tc>
      </w:tr>
      <w:tr w:rsidR="009030BD" w:rsidRPr="00483D2E" w14:paraId="17D2A262"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05202B82"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Azimuth Error</w:t>
            </w:r>
          </w:p>
        </w:tc>
        <w:tc>
          <w:tcPr>
            <w:tcW w:w="7200" w:type="dxa"/>
            <w:tcBorders>
              <w:left w:val="single" w:sz="4" w:space="0" w:color="FFFFFF" w:themeColor="background1"/>
            </w:tcBorders>
            <w:vAlign w:val="center"/>
          </w:tcPr>
          <w:p w14:paraId="3E31CEAD"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Less than 0.5 %</w:t>
            </w:r>
          </w:p>
        </w:tc>
      </w:tr>
      <w:tr w:rsidR="009030BD" w:rsidRPr="00483D2E" w14:paraId="376B9A73"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06AC53C9"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Tilt Error</w:t>
            </w:r>
          </w:p>
        </w:tc>
        <w:tc>
          <w:tcPr>
            <w:tcW w:w="7200" w:type="dxa"/>
            <w:tcBorders>
              <w:left w:val="single" w:sz="4" w:space="0" w:color="FFFFFF" w:themeColor="background1"/>
            </w:tcBorders>
            <w:vAlign w:val="center"/>
          </w:tcPr>
          <w:p w14:paraId="1C16F2C1" w14:textId="77777777" w:rsidR="009030BD" w:rsidRPr="005C2823" w:rsidRDefault="009030B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Less than 0.5 %</w:t>
            </w:r>
          </w:p>
        </w:tc>
      </w:tr>
      <w:tr w:rsidR="009030BD" w:rsidRPr="00483D2E" w14:paraId="504C612C"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3610FA6E"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Temperature Response</w:t>
            </w:r>
          </w:p>
        </w:tc>
        <w:tc>
          <w:tcPr>
            <w:tcW w:w="7200" w:type="dxa"/>
            <w:tcBorders>
              <w:left w:val="single" w:sz="4" w:space="0" w:color="FFFFFF" w:themeColor="background1"/>
            </w:tcBorders>
            <w:vAlign w:val="center"/>
          </w:tcPr>
          <w:p w14:paraId="446420D5"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-0.11 ± 0.04 % per C</w:t>
            </w:r>
          </w:p>
        </w:tc>
      </w:tr>
      <w:tr w:rsidR="009030BD" w:rsidRPr="00483D2E" w14:paraId="71CE0ABE"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1D38AE00"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Uncertainty in Daily Total</w:t>
            </w:r>
          </w:p>
        </w:tc>
        <w:tc>
          <w:tcPr>
            <w:tcW w:w="7200" w:type="dxa"/>
            <w:tcBorders>
              <w:left w:val="single" w:sz="4" w:space="0" w:color="FFFFFF" w:themeColor="background1"/>
            </w:tcBorders>
            <w:vAlign w:val="center"/>
          </w:tcPr>
          <w:p w14:paraId="227807C0" w14:textId="77777777" w:rsidR="009030BD" w:rsidRPr="005C2823" w:rsidRDefault="009030B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Less than 5 %</w:t>
            </w:r>
          </w:p>
        </w:tc>
      </w:tr>
      <w:tr w:rsidR="009030BD" w:rsidRPr="00483D2E" w14:paraId="5540C23E"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087F0B7F"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Housing</w:t>
            </w:r>
          </w:p>
        </w:tc>
        <w:tc>
          <w:tcPr>
            <w:tcW w:w="7200" w:type="dxa"/>
            <w:tcBorders>
              <w:left w:val="single" w:sz="4" w:space="0" w:color="FFFFFF" w:themeColor="background1"/>
            </w:tcBorders>
            <w:vAlign w:val="center"/>
          </w:tcPr>
          <w:p w14:paraId="0CE8ACFB"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Anodized aluminum body with acrylic diffuser</w:t>
            </w:r>
          </w:p>
        </w:tc>
      </w:tr>
      <w:tr w:rsidR="009030BD" w:rsidRPr="00483D2E" w14:paraId="7130B6B7"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3068B30B"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IP Rating</w:t>
            </w:r>
          </w:p>
        </w:tc>
        <w:tc>
          <w:tcPr>
            <w:tcW w:w="7200" w:type="dxa"/>
            <w:tcBorders>
              <w:left w:val="single" w:sz="4" w:space="0" w:color="FFFFFF" w:themeColor="background1"/>
            </w:tcBorders>
            <w:vAlign w:val="center"/>
          </w:tcPr>
          <w:p w14:paraId="3BA983C3" w14:textId="77777777" w:rsidR="009030BD" w:rsidRPr="005C2823" w:rsidRDefault="009030B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IP68</w:t>
            </w:r>
          </w:p>
        </w:tc>
      </w:tr>
      <w:tr w:rsidR="009030BD" w:rsidRPr="00483D2E" w14:paraId="50F8FF5B"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74DE7361"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Operating Environment</w:t>
            </w:r>
          </w:p>
        </w:tc>
        <w:tc>
          <w:tcPr>
            <w:tcW w:w="7200" w:type="dxa"/>
            <w:tcBorders>
              <w:left w:val="single" w:sz="4" w:space="0" w:color="FFFFFF" w:themeColor="background1"/>
            </w:tcBorders>
            <w:vAlign w:val="center"/>
          </w:tcPr>
          <w:p w14:paraId="14FD3578"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-40 to 70 C; 0 to 100 % relative humidity; can be submerged in water up to depths of 30 m</w:t>
            </w:r>
          </w:p>
        </w:tc>
      </w:tr>
      <w:tr w:rsidR="009030BD" w:rsidRPr="00483D2E" w14:paraId="3E3DE564" w14:textId="77777777" w:rsidTr="000548E6">
        <w:trPr>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7B6919D3"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Dimensions</w:t>
            </w:r>
          </w:p>
        </w:tc>
        <w:tc>
          <w:tcPr>
            <w:tcW w:w="7200" w:type="dxa"/>
            <w:tcBorders>
              <w:left w:val="single" w:sz="4" w:space="0" w:color="FFFFFF" w:themeColor="background1"/>
            </w:tcBorders>
            <w:vAlign w:val="center"/>
          </w:tcPr>
          <w:p w14:paraId="0A10B6B5" w14:textId="77777777" w:rsidR="009030BD" w:rsidRPr="005C2823" w:rsidRDefault="005F09FD" w:rsidP="00903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30.5 mm diameter, 37</w:t>
            </w:r>
            <w:r w:rsidR="009030BD" w:rsidRPr="00904726">
              <w:rPr>
                <w:rFonts w:asciiTheme="minorHAnsi" w:hAnsiTheme="minorHAnsi" w:cstheme="minorHAnsi"/>
                <w:color w:val="auto"/>
                <w:szCs w:val="18"/>
              </w:rPr>
              <w:t xml:space="preserve"> mm height</w:t>
            </w:r>
          </w:p>
        </w:tc>
      </w:tr>
      <w:tr w:rsidR="009030BD" w:rsidRPr="00483D2E" w14:paraId="006089B8" w14:textId="77777777" w:rsidTr="00054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right w:val="single" w:sz="4" w:space="0" w:color="FFFFFF" w:themeColor="background1"/>
            </w:tcBorders>
            <w:vAlign w:val="center"/>
          </w:tcPr>
          <w:p w14:paraId="67960A89"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Mass</w:t>
            </w:r>
            <w:r w:rsidR="00D01138">
              <w:rPr>
                <w:rFonts w:asciiTheme="minorHAnsi" w:hAnsiTheme="minorHAnsi" w:cstheme="minorHAnsi"/>
                <w:b w:val="0"/>
                <w:szCs w:val="18"/>
              </w:rPr>
              <w:t xml:space="preserve"> (with 5 m of cable)</w:t>
            </w:r>
          </w:p>
        </w:tc>
        <w:tc>
          <w:tcPr>
            <w:tcW w:w="7200" w:type="dxa"/>
            <w:tcBorders>
              <w:left w:val="single" w:sz="4" w:space="0" w:color="FFFFFF" w:themeColor="background1"/>
            </w:tcBorders>
            <w:vAlign w:val="center"/>
          </w:tcPr>
          <w:p w14:paraId="021F287A" w14:textId="77777777" w:rsidR="009030BD" w:rsidRPr="005C2823" w:rsidRDefault="00D01138" w:rsidP="00D0113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140 g</w:t>
            </w:r>
          </w:p>
        </w:tc>
      </w:tr>
      <w:tr w:rsidR="009030BD" w:rsidRPr="00483D2E" w14:paraId="782A3046" w14:textId="77777777" w:rsidTr="009030BD">
        <w:trPr>
          <w:trHeight w:val="288"/>
        </w:trPr>
        <w:tc>
          <w:tcPr>
            <w:cnfStyle w:val="001000000000" w:firstRow="0" w:lastRow="0" w:firstColumn="1" w:lastColumn="0" w:oddVBand="0" w:evenVBand="0" w:oddHBand="0" w:evenHBand="0" w:firstRowFirstColumn="0" w:firstRowLastColumn="0" w:lastRowFirstColumn="0" w:lastRowLastColumn="0"/>
            <w:tcW w:w="2070" w:type="dxa"/>
            <w:tcBorders>
              <w:bottom w:val="nil"/>
              <w:right w:val="single" w:sz="4" w:space="0" w:color="FFFFFF" w:themeColor="background1"/>
            </w:tcBorders>
            <w:vAlign w:val="center"/>
          </w:tcPr>
          <w:p w14:paraId="12901092" w14:textId="77777777" w:rsidR="009030BD" w:rsidRPr="00DA309D" w:rsidRDefault="009030BD" w:rsidP="009030BD">
            <w:pPr>
              <w:rPr>
                <w:rFonts w:asciiTheme="minorHAnsi" w:hAnsiTheme="minorHAnsi" w:cstheme="minorHAnsi"/>
                <w:b w:val="0"/>
                <w:szCs w:val="18"/>
              </w:rPr>
            </w:pPr>
            <w:r w:rsidRPr="00DA309D">
              <w:rPr>
                <w:rFonts w:asciiTheme="minorHAnsi" w:hAnsiTheme="minorHAnsi" w:cstheme="minorHAnsi"/>
                <w:b w:val="0"/>
                <w:szCs w:val="18"/>
              </w:rPr>
              <w:t>Cable</w:t>
            </w:r>
          </w:p>
        </w:tc>
        <w:tc>
          <w:tcPr>
            <w:tcW w:w="7200" w:type="dxa"/>
            <w:tcBorders>
              <w:left w:val="single" w:sz="4" w:space="0" w:color="FFFFFF" w:themeColor="background1"/>
              <w:bottom w:val="nil"/>
            </w:tcBorders>
            <w:vAlign w:val="center"/>
          </w:tcPr>
          <w:p w14:paraId="3BD86868" w14:textId="77777777" w:rsidR="009030BD" w:rsidRPr="005C2823" w:rsidRDefault="009030BD" w:rsidP="002D70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C2823">
              <w:rPr>
                <w:rFonts w:asciiTheme="minorHAnsi" w:hAnsiTheme="minorHAnsi" w:cstheme="minorHAnsi"/>
                <w:color w:val="auto"/>
                <w:szCs w:val="18"/>
              </w:rPr>
              <w:t>5 m of two conductor, shielded, twisted-pair wire; TPR jacket; pigtail lead wires; stain</w:t>
            </w:r>
            <w:r w:rsidR="002D7015">
              <w:rPr>
                <w:rFonts w:asciiTheme="minorHAnsi" w:hAnsiTheme="minorHAnsi" w:cstheme="minorHAnsi"/>
                <w:color w:val="auto"/>
                <w:szCs w:val="18"/>
              </w:rPr>
              <w:t>less steel (316), M8 connector</w:t>
            </w:r>
          </w:p>
        </w:tc>
      </w:tr>
      <w:tr w:rsidR="009030BD" w:rsidRPr="00483D2E" w14:paraId="334AD5D6" w14:textId="77777777" w:rsidTr="009030B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vAlign w:val="center"/>
          </w:tcPr>
          <w:p w14:paraId="058AED1D" w14:textId="77777777" w:rsidR="009030BD" w:rsidRPr="0045017B" w:rsidRDefault="009030BD" w:rsidP="009030BD">
            <w:pPr>
              <w:rPr>
                <w:rFonts w:asciiTheme="minorHAnsi" w:hAnsiTheme="minorHAnsi" w:cstheme="minorHAnsi"/>
                <w:b w:val="0"/>
                <w:szCs w:val="18"/>
              </w:rPr>
            </w:pPr>
            <w:r>
              <w:rPr>
                <w:rFonts w:asciiTheme="minorHAnsi" w:hAnsiTheme="minorHAnsi" w:cstheme="minorHAnsi"/>
                <w:b w:val="0"/>
                <w:szCs w:val="18"/>
              </w:rPr>
              <w:t>Warranty</w:t>
            </w:r>
          </w:p>
        </w:tc>
        <w:tc>
          <w:tcPr>
            <w:tcW w:w="7200" w:type="dxa"/>
            <w:tcBorders>
              <w:top w:val="nil"/>
              <w:left w:val="nil"/>
              <w:bottom w:val="nil"/>
            </w:tcBorders>
            <w:vAlign w:val="center"/>
          </w:tcPr>
          <w:p w14:paraId="3DB7126E" w14:textId="77777777" w:rsidR="009030BD" w:rsidRPr="005C2823" w:rsidRDefault="009030BD" w:rsidP="009030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 years against defects in materials and workmanship</w:t>
            </w:r>
          </w:p>
        </w:tc>
      </w:tr>
    </w:tbl>
    <w:p w14:paraId="4BA8F625" w14:textId="77777777" w:rsidR="00736845" w:rsidRDefault="00736845" w:rsidP="003F1548">
      <w:pPr>
        <w:rPr>
          <w:rFonts w:asciiTheme="minorHAnsi" w:hAnsiTheme="minorHAnsi" w:cstheme="minorHAnsi"/>
          <w:b/>
          <w:sz w:val="20"/>
          <w:szCs w:val="18"/>
        </w:rPr>
      </w:pPr>
    </w:p>
    <w:p w14:paraId="58FA3E58" w14:textId="49D00051" w:rsidR="003F1548" w:rsidRPr="00483D2E" w:rsidRDefault="003F1548" w:rsidP="003F1548">
      <w:pPr>
        <w:rPr>
          <w:rFonts w:asciiTheme="minorHAnsi" w:hAnsiTheme="minorHAnsi" w:cstheme="minorHAnsi"/>
          <w:b/>
          <w:sz w:val="20"/>
          <w:szCs w:val="18"/>
        </w:rPr>
      </w:pPr>
      <w:r w:rsidRPr="00483D2E">
        <w:rPr>
          <w:rFonts w:asciiTheme="minorHAnsi" w:hAnsiTheme="minorHAnsi" w:cstheme="minorHAnsi"/>
          <w:b/>
          <w:sz w:val="20"/>
          <w:szCs w:val="18"/>
        </w:rPr>
        <w:t>Calibration Traceability</w:t>
      </w:r>
    </w:p>
    <w:p w14:paraId="13369A60" w14:textId="77777777" w:rsidR="009030BD" w:rsidRDefault="009030BD" w:rsidP="009030BD">
      <w:pPr>
        <w:rPr>
          <w:rFonts w:ascii="Calibri" w:hAnsi="Calibri" w:cs="Calibri"/>
          <w:sz w:val="20"/>
        </w:rPr>
      </w:pPr>
      <w:r>
        <w:rPr>
          <w:rFonts w:ascii="Calibri" w:hAnsi="Calibri" w:cs="Calibri"/>
          <w:sz w:val="20"/>
        </w:rPr>
        <w:t xml:space="preserve">Apogee Instruments SQ-600 series </w:t>
      </w:r>
      <w:r w:rsidR="00615BDE">
        <w:rPr>
          <w:rFonts w:ascii="Calibri" w:hAnsi="Calibri" w:cs="Calibri"/>
          <w:sz w:val="20"/>
        </w:rPr>
        <w:t xml:space="preserve">quantum light pollution </w:t>
      </w:r>
      <w:r>
        <w:rPr>
          <w:rFonts w:ascii="Calibri" w:hAnsi="Calibri" w:cs="Calibri"/>
          <w:sz w:val="20"/>
        </w:rPr>
        <w:t xml:space="preserve">sensors are calibrated through side-by-side comparison to the mean of four transfer standard </w:t>
      </w:r>
      <w:r w:rsidR="00615BDE">
        <w:rPr>
          <w:rFonts w:ascii="Calibri" w:hAnsi="Calibri" w:cs="Calibri"/>
          <w:sz w:val="20"/>
        </w:rPr>
        <w:t xml:space="preserve">quantum light pollution </w:t>
      </w:r>
      <w:r>
        <w:rPr>
          <w:rFonts w:ascii="Calibri" w:hAnsi="Calibri" w:cs="Calibri"/>
          <w:sz w:val="20"/>
        </w:rPr>
        <w:t xml:space="preserve">sensors under a reference lamp. The transfer standard </w:t>
      </w:r>
      <w:r w:rsidR="00615BDE">
        <w:rPr>
          <w:rFonts w:ascii="Calibri" w:hAnsi="Calibri" w:cs="Calibri"/>
          <w:sz w:val="20"/>
        </w:rPr>
        <w:t xml:space="preserve">quantum light pollution </w:t>
      </w:r>
      <w:r>
        <w:rPr>
          <w:rFonts w:ascii="Calibri" w:hAnsi="Calibri" w:cs="Calibri"/>
          <w:sz w:val="20"/>
        </w:rPr>
        <w:t>sensors are recalibrated with a quartz halogen lamp traceable to the National Institute of Standards and Technology (NIST).</w:t>
      </w:r>
    </w:p>
    <w:p w14:paraId="30CD17A3" w14:textId="77777777" w:rsidR="00D42446" w:rsidRDefault="00D42446" w:rsidP="001B0F0E">
      <w:pPr>
        <w:rPr>
          <w:rFonts w:cstheme="minorHAnsi"/>
          <w:b/>
          <w:sz w:val="22"/>
          <w:szCs w:val="22"/>
        </w:rPr>
      </w:pPr>
    </w:p>
    <w:p w14:paraId="667FF573" w14:textId="2BF7D7AA" w:rsidR="005257EB" w:rsidRDefault="005257EB" w:rsidP="003F1548">
      <w:pPr>
        <w:rPr>
          <w:rFonts w:cstheme="minorHAnsi"/>
          <w:b/>
          <w:sz w:val="22"/>
          <w:szCs w:val="22"/>
        </w:rPr>
      </w:pPr>
    </w:p>
    <w:p w14:paraId="5E194FA6" w14:textId="77777777" w:rsidR="00736845" w:rsidRDefault="00736845" w:rsidP="003F1548">
      <w:pPr>
        <w:rPr>
          <w:rFonts w:asciiTheme="minorHAnsi" w:hAnsiTheme="minorHAnsi" w:cstheme="minorHAnsi"/>
          <w:b/>
          <w:sz w:val="20"/>
          <w:szCs w:val="18"/>
        </w:rPr>
      </w:pPr>
    </w:p>
    <w:p w14:paraId="55F8193D" w14:textId="77777777" w:rsidR="003F1548" w:rsidRPr="00054529" w:rsidRDefault="003F1548" w:rsidP="003F1548">
      <w:pPr>
        <w:rPr>
          <w:rFonts w:asciiTheme="minorHAnsi" w:hAnsiTheme="minorHAnsi" w:cstheme="minorHAnsi"/>
          <w:b/>
          <w:sz w:val="20"/>
          <w:szCs w:val="18"/>
        </w:rPr>
      </w:pPr>
      <w:r w:rsidRPr="00054529">
        <w:rPr>
          <w:rFonts w:asciiTheme="minorHAnsi" w:hAnsiTheme="minorHAnsi" w:cstheme="minorHAnsi"/>
          <w:noProof/>
          <w:sz w:val="24"/>
          <w:szCs w:val="22"/>
        </w:rPr>
        <w:lastRenderedPageBreak/>
        <mc:AlternateContent>
          <mc:Choice Requires="wps">
            <w:drawing>
              <wp:anchor distT="0" distB="0" distL="114300" distR="114300" simplePos="0" relativeHeight="251659264" behindDoc="0" locked="0" layoutInCell="1" allowOverlap="1" wp14:anchorId="29091757" wp14:editId="7BA7BA9E">
                <wp:simplePos x="0" y="0"/>
                <wp:positionH relativeFrom="margin">
                  <wp:posOffset>3562350</wp:posOffset>
                </wp:positionH>
                <wp:positionV relativeFrom="paragraph">
                  <wp:posOffset>204469</wp:posOffset>
                </wp:positionV>
                <wp:extent cx="2456180" cy="2676525"/>
                <wp:effectExtent l="0" t="0" r="2032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2676525"/>
                        </a:xfrm>
                        <a:prstGeom prst="rect">
                          <a:avLst/>
                        </a:prstGeom>
                        <a:solidFill>
                          <a:srgbClr val="FFFFFF"/>
                        </a:solidFill>
                        <a:ln w="9525">
                          <a:solidFill>
                            <a:schemeClr val="bg1"/>
                          </a:solidFill>
                          <a:miter lim="800000"/>
                          <a:headEnd/>
                          <a:tailEnd/>
                        </a:ln>
                      </wps:spPr>
                      <wps:txbx>
                        <w:txbxContent>
                          <w:p w14:paraId="0AD1D0A5" w14:textId="77777777" w:rsidR="007F4568" w:rsidRPr="007F4568" w:rsidRDefault="007F4568" w:rsidP="007F4568">
                            <w:pPr>
                              <w:rPr>
                                <w:rFonts w:asciiTheme="minorHAnsi" w:hAnsiTheme="minorHAnsi" w:cstheme="minorHAnsi"/>
                                <w:color w:val="FF0000"/>
                                <w:sz w:val="20"/>
                                <w:szCs w:val="19"/>
                              </w:rPr>
                            </w:pPr>
                            <w:r w:rsidRPr="00615BDE">
                              <w:rPr>
                                <w:rFonts w:asciiTheme="minorHAnsi" w:hAnsiTheme="minorHAnsi" w:cstheme="minorHAnsi"/>
                                <w:sz w:val="20"/>
                              </w:rPr>
                              <w:t xml:space="preserve">Mean spectral response measurements of six replicate Apogee SQ-600 series </w:t>
                            </w:r>
                            <w:r w:rsidR="00615BDE" w:rsidRPr="00615BDE">
                              <w:rPr>
                                <w:rFonts w:asciiTheme="minorHAnsi" w:hAnsiTheme="minorHAnsi" w:cstheme="minorHAnsi"/>
                                <w:sz w:val="20"/>
                              </w:rPr>
                              <w:t>Quantum Light Pollution</w:t>
                            </w:r>
                            <w:r w:rsidRPr="00615BDE">
                              <w:rPr>
                                <w:rFonts w:asciiTheme="minorHAnsi" w:hAnsiTheme="minorHAnsi" w:cstheme="minorHAnsi"/>
                                <w:sz w:val="20"/>
                              </w:rPr>
                              <w:t xml:space="preserve"> Sensors. Spectral response measurements were made at 10 nm increments across a wavelength range of 300 to 1100 nm in a monochromator with an attached electric light source. Measured spectral data from each </w:t>
                            </w:r>
                            <w:r w:rsidR="00615BDE" w:rsidRPr="00615BDE">
                              <w:rPr>
                                <w:rFonts w:ascii="Calibri" w:hAnsi="Calibri" w:cs="Calibri"/>
                                <w:sz w:val="20"/>
                              </w:rPr>
                              <w:t xml:space="preserve">quantum light pollution </w:t>
                            </w:r>
                            <w:r w:rsidRPr="00615BDE">
                              <w:rPr>
                                <w:rFonts w:asciiTheme="minorHAnsi" w:hAnsiTheme="minorHAnsi" w:cstheme="minorHAnsi"/>
                                <w:sz w:val="20"/>
                              </w:rPr>
                              <w:t>sensor were normalized by the measured spectral response of the monochromator/electric light combination, which was measured with a spectroradiometer</w:t>
                            </w:r>
                          </w:p>
                          <w:p w14:paraId="2E3DFFD1" w14:textId="77777777" w:rsidR="003F1548" w:rsidRPr="00893634" w:rsidRDefault="003F1548" w:rsidP="003F1548">
                            <w:pPr>
                              <w:rPr>
                                <w:rFonts w:asciiTheme="minorHAnsi" w:hAnsiTheme="minorHAnsi" w:cstheme="minorHAnsi"/>
                                <w:color w:val="FF0000"/>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91757" id="_x0000_s1027" type="#_x0000_t202" style="position:absolute;margin-left:280.5pt;margin-top:16.1pt;width:193.4pt;height:21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" strokecolor="white [3212]">
                <v:textbox>
                  <w:txbxContent>
                    <w:p w14:paraId="0AD1D0A5" w14:textId="77777777" w:rsidR="007F4568" w:rsidRPr="007F4568" w:rsidRDefault="007F4568" w:rsidP="007F4568">
                      <w:pPr>
                        <w:rPr>
                          <w:rFonts w:asciiTheme="minorHAnsi" w:hAnsiTheme="minorHAnsi" w:cstheme="minorHAnsi"/>
                          <w:color w:val="FF0000"/>
                          <w:sz w:val="20"/>
                          <w:szCs w:val="19"/>
                        </w:rPr>
                      </w:pPr>
                      <w:r w:rsidRPr="00615BDE">
                        <w:rPr>
                          <w:rFonts w:asciiTheme="minorHAnsi" w:hAnsiTheme="minorHAnsi" w:cstheme="minorHAnsi"/>
                          <w:sz w:val="20"/>
                        </w:rPr>
                        <w:t xml:space="preserve">Mean spectral response measurements of six replicate Apogee SQ-600 series </w:t>
                      </w:r>
                      <w:r w:rsidR="00615BDE" w:rsidRPr="00615BDE">
                        <w:rPr>
                          <w:rFonts w:asciiTheme="minorHAnsi" w:hAnsiTheme="minorHAnsi" w:cstheme="minorHAnsi"/>
                          <w:sz w:val="20"/>
                        </w:rPr>
                        <w:t>Quantum Light Pollution</w:t>
                      </w:r>
                      <w:r w:rsidRPr="00615BDE">
                        <w:rPr>
                          <w:rFonts w:asciiTheme="minorHAnsi" w:hAnsiTheme="minorHAnsi" w:cstheme="minorHAnsi"/>
                          <w:sz w:val="20"/>
                        </w:rPr>
                        <w:t xml:space="preserve"> Sensors. Spectral response measurements were made at 10 nm increments across a wavelength range of 300 to 1100 nm in a monochromator with an attached electric light source. Measured spectral data from each </w:t>
                      </w:r>
                      <w:r w:rsidR="00615BDE" w:rsidRPr="00615BDE">
                        <w:rPr>
                          <w:rFonts w:ascii="Calibri" w:hAnsi="Calibri" w:cs="Calibri"/>
                          <w:sz w:val="20"/>
                        </w:rPr>
                        <w:t xml:space="preserve">quantum light pollution </w:t>
                      </w:r>
                      <w:r w:rsidRPr="00615BDE">
                        <w:rPr>
                          <w:rFonts w:asciiTheme="minorHAnsi" w:hAnsiTheme="minorHAnsi" w:cstheme="minorHAnsi"/>
                          <w:sz w:val="20"/>
                        </w:rPr>
                        <w:t>sensor were normalized by the measured spectral response of the monochromator/electric light combination, which was measured with a spectroradiometer</w:t>
                      </w:r>
                    </w:p>
                    <w:p w14:paraId="2E3DFFD1" w14:textId="77777777" w:rsidR="003F1548" w:rsidRPr="00893634" w:rsidRDefault="003F1548" w:rsidP="003F1548">
                      <w:pPr>
                        <w:rPr>
                          <w:rFonts w:asciiTheme="minorHAnsi" w:hAnsiTheme="minorHAnsi" w:cstheme="minorHAnsi"/>
                          <w:color w:val="FF0000"/>
                          <w:sz w:val="19"/>
                          <w:szCs w:val="19"/>
                        </w:rPr>
                      </w:pPr>
                    </w:p>
                  </w:txbxContent>
                </v:textbox>
                <w10:wrap anchorx="margin"/>
              </v:shape>
            </w:pict>
          </mc:Fallback>
        </mc:AlternateContent>
      </w:r>
      <w:r w:rsidRPr="00054529">
        <w:rPr>
          <w:rFonts w:asciiTheme="minorHAnsi" w:hAnsiTheme="minorHAnsi" w:cstheme="minorHAnsi"/>
          <w:b/>
          <w:sz w:val="20"/>
          <w:szCs w:val="18"/>
        </w:rPr>
        <w:t>Spectral Response</w:t>
      </w:r>
    </w:p>
    <w:p w14:paraId="29ED188C" w14:textId="77777777" w:rsidR="003F1548" w:rsidRDefault="003F1548" w:rsidP="003F1548">
      <w:pPr>
        <w:rPr>
          <w:rFonts w:asciiTheme="minorHAnsi" w:hAnsiTheme="minorHAnsi" w:cstheme="minorHAnsi"/>
          <w:b/>
          <w:sz w:val="20"/>
          <w:szCs w:val="18"/>
        </w:rPr>
      </w:pPr>
      <w:r>
        <w:rPr>
          <w:rFonts w:asciiTheme="minorHAnsi" w:hAnsiTheme="minorHAnsi" w:cstheme="minorHAnsi"/>
          <w:b/>
          <w:noProof/>
          <w:sz w:val="20"/>
          <w:szCs w:val="18"/>
        </w:rPr>
        <w:drawing>
          <wp:inline distT="0" distB="0" distL="0" distR="0" wp14:anchorId="60F0FD1F" wp14:editId="182B73F1">
            <wp:extent cx="3581400" cy="2686050"/>
            <wp:effectExtent l="0" t="0" r="0" b="0"/>
            <wp:docPr id="8" name="Picture 8" descr="C:\Users\sadie.webster\AppData\Local\Microsoft\Windows\INetCache\Content.Word\MQ-2765_spectral_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die.webster\AppData\Local\Microsoft\Windows\INetCache\Content.Word\MQ-2765_spectral_respons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1400" cy="2686050"/>
                    </a:xfrm>
                    <a:prstGeom prst="rect">
                      <a:avLst/>
                    </a:prstGeom>
                    <a:noFill/>
                    <a:ln>
                      <a:noFill/>
                    </a:ln>
                  </pic:spPr>
                </pic:pic>
              </a:graphicData>
            </a:graphic>
          </wp:inline>
        </w:drawing>
      </w:r>
    </w:p>
    <w:p w14:paraId="07D36F1B" w14:textId="77777777" w:rsidR="00B306CC" w:rsidRDefault="00B306CC" w:rsidP="001B0F0E">
      <w:pPr>
        <w:rPr>
          <w:rFonts w:asciiTheme="minorHAnsi" w:hAnsiTheme="minorHAnsi" w:cstheme="minorHAnsi"/>
          <w:b/>
          <w:sz w:val="20"/>
          <w:szCs w:val="18"/>
        </w:rPr>
      </w:pPr>
    </w:p>
    <w:p w14:paraId="555A13C8" w14:textId="77777777" w:rsidR="007F4568" w:rsidRPr="00757555" w:rsidRDefault="007F4568" w:rsidP="001B0F0E">
      <w:pPr>
        <w:rPr>
          <w:rFonts w:asciiTheme="minorHAnsi" w:hAnsiTheme="minorHAnsi" w:cstheme="minorHAnsi"/>
          <w:b/>
          <w:sz w:val="20"/>
          <w:szCs w:val="18"/>
        </w:rPr>
      </w:pPr>
    </w:p>
    <w:p w14:paraId="7BB5C99A" w14:textId="77777777" w:rsidR="001B0F0E" w:rsidRPr="003F354D" w:rsidRDefault="00B240A6" w:rsidP="001B0F0E">
      <w:pPr>
        <w:rPr>
          <w:rFonts w:asciiTheme="minorHAnsi" w:hAnsiTheme="minorHAnsi" w:cstheme="minorHAnsi"/>
          <w:b/>
          <w:sz w:val="20"/>
          <w:szCs w:val="18"/>
        </w:rPr>
      </w:pPr>
      <w:r w:rsidRPr="003F354D">
        <w:rPr>
          <w:rFonts w:asciiTheme="minorHAnsi" w:hAnsiTheme="minorHAnsi" w:cstheme="minorHAnsi"/>
          <w:b/>
          <w:sz w:val="20"/>
          <w:szCs w:val="18"/>
        </w:rPr>
        <w:t>Cosine Response</w:t>
      </w:r>
      <w:r w:rsidR="00054529">
        <w:rPr>
          <w:rFonts w:asciiTheme="minorHAnsi" w:hAnsiTheme="minorHAnsi" w:cstheme="minorHAnsi"/>
          <w:b/>
          <w:sz w:val="20"/>
          <w:szCs w:val="18"/>
        </w:rPr>
        <w:t xml:space="preserve"> </w:t>
      </w:r>
    </w:p>
    <w:p w14:paraId="08041302" w14:textId="77777777" w:rsidR="00064F86" w:rsidRDefault="00064F86" w:rsidP="001B0F0E">
      <w:pPr>
        <w:rPr>
          <w:rFonts w:cs="Segoe UI Semilight"/>
          <w:b/>
          <w:noProof/>
        </w:rPr>
      </w:pPr>
    </w:p>
    <w:p w14:paraId="1F59E329" w14:textId="2EEC2F3C" w:rsidR="001B0F0E" w:rsidRDefault="008F5160" w:rsidP="001B0F0E">
      <w:pPr>
        <w:rPr>
          <w:rFonts w:cs="Segoe UI Semilight"/>
          <w:b/>
          <w:noProof/>
        </w:rPr>
      </w:pPr>
      <w:r w:rsidRPr="00B306CC">
        <w:rPr>
          <w:rFonts w:cs="Segoe UI Semilight"/>
          <w:noProof/>
        </w:rPr>
        <mc:AlternateContent>
          <mc:Choice Requires="wps">
            <w:drawing>
              <wp:anchor distT="0" distB="0" distL="114300" distR="114300" simplePos="0" relativeHeight="251655168" behindDoc="0" locked="0" layoutInCell="1" allowOverlap="1" wp14:anchorId="560BAAAF" wp14:editId="7BD94024">
                <wp:simplePos x="0" y="0"/>
                <wp:positionH relativeFrom="margin">
                  <wp:posOffset>2905125</wp:posOffset>
                </wp:positionH>
                <wp:positionV relativeFrom="paragraph">
                  <wp:posOffset>1372235</wp:posOffset>
                </wp:positionV>
                <wp:extent cx="3184525" cy="1252331"/>
                <wp:effectExtent l="0" t="0" r="15875"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1252331"/>
                        </a:xfrm>
                        <a:prstGeom prst="rect">
                          <a:avLst/>
                        </a:prstGeom>
                        <a:solidFill>
                          <a:srgbClr val="FFFFFF"/>
                        </a:solidFill>
                        <a:ln w="9525">
                          <a:solidFill>
                            <a:schemeClr val="bg1"/>
                          </a:solidFill>
                          <a:miter lim="800000"/>
                          <a:headEnd/>
                          <a:tailEnd/>
                        </a:ln>
                      </wps:spPr>
                      <wps:txbx>
                        <w:txbxContent>
                          <w:p w14:paraId="5B3AC163" w14:textId="77777777" w:rsidR="007F4568" w:rsidRPr="00615BDE" w:rsidRDefault="007F4568" w:rsidP="007F4568">
                            <w:pPr>
                              <w:rPr>
                                <w:rFonts w:asciiTheme="minorHAnsi" w:hAnsiTheme="minorHAnsi" w:cstheme="minorHAnsi"/>
                                <w:sz w:val="20"/>
                                <w:szCs w:val="16"/>
                              </w:rPr>
                            </w:pPr>
                            <w:r w:rsidRPr="00615BDE">
                              <w:rPr>
                                <w:rFonts w:asciiTheme="minorHAnsi" w:hAnsiTheme="minorHAnsi" w:cstheme="minorHAnsi"/>
                                <w:sz w:val="20"/>
                                <w:szCs w:val="16"/>
                              </w:rPr>
                              <w:t xml:space="preserve">Directional, or cosine, response is defined as the measurement error at a specific angle of radiation incidence. Error for Apogee SQ-600 series </w:t>
                            </w:r>
                            <w:r w:rsidR="00615BDE" w:rsidRPr="00615BDE">
                              <w:rPr>
                                <w:rFonts w:asciiTheme="minorHAnsi" w:hAnsiTheme="minorHAnsi" w:cstheme="minorHAnsi"/>
                                <w:sz w:val="20"/>
                                <w:szCs w:val="16"/>
                              </w:rPr>
                              <w:t xml:space="preserve">Quantum Light Pollution </w:t>
                            </w:r>
                            <w:r w:rsidRPr="00615BDE">
                              <w:rPr>
                                <w:rFonts w:asciiTheme="minorHAnsi" w:hAnsiTheme="minorHAnsi" w:cstheme="minorHAnsi"/>
                                <w:sz w:val="20"/>
                                <w:szCs w:val="16"/>
                              </w:rPr>
                              <w:t xml:space="preserve">Sensor is approximately ± 2 % and ± 5 % at solar zenith angles of 45° and 75°, respectively. </w:t>
                            </w:r>
                          </w:p>
                          <w:p w14:paraId="7819CD2D" w14:textId="77777777" w:rsidR="00A35EF4" w:rsidRPr="00B77AB8" w:rsidRDefault="00A35EF4" w:rsidP="001B0F0E">
                            <w:pPr>
                              <w:rPr>
                                <w:rFonts w:asciiTheme="minorHAnsi" w:hAnsiTheme="minorHAnsi" w:cstheme="minorHAnsi"/>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BAAAF" id="_x0000_s1028" type="#_x0000_t202" style="position:absolute;margin-left:228.75pt;margin-top:108.05pt;width:250.75pt;height:98.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" strokecolor="white [3212]">
                <v:textbox>
                  <w:txbxContent>
                    <w:p w14:paraId="5B3AC163" w14:textId="77777777" w:rsidR="007F4568" w:rsidRPr="00615BDE" w:rsidRDefault="007F4568" w:rsidP="007F4568">
                      <w:pPr>
                        <w:rPr>
                          <w:rFonts w:asciiTheme="minorHAnsi" w:hAnsiTheme="minorHAnsi" w:cstheme="minorHAnsi"/>
                          <w:sz w:val="20"/>
                          <w:szCs w:val="16"/>
                        </w:rPr>
                      </w:pPr>
                      <w:r w:rsidRPr="00615BDE">
                        <w:rPr>
                          <w:rFonts w:asciiTheme="minorHAnsi" w:hAnsiTheme="minorHAnsi" w:cstheme="minorHAnsi"/>
                          <w:sz w:val="20"/>
                          <w:szCs w:val="16"/>
                        </w:rPr>
                        <w:t xml:space="preserve">Directional, or cosine, response is defined as the measurement error at a specific angle of radiation incidence. Error for Apogee SQ-600 series </w:t>
                      </w:r>
                      <w:r w:rsidR="00615BDE" w:rsidRPr="00615BDE">
                        <w:rPr>
                          <w:rFonts w:asciiTheme="minorHAnsi" w:hAnsiTheme="minorHAnsi" w:cstheme="minorHAnsi"/>
                          <w:sz w:val="20"/>
                          <w:szCs w:val="16"/>
                        </w:rPr>
                        <w:t xml:space="preserve">Quantum Light Pollution </w:t>
                      </w:r>
                      <w:r w:rsidRPr="00615BDE">
                        <w:rPr>
                          <w:rFonts w:asciiTheme="minorHAnsi" w:hAnsiTheme="minorHAnsi" w:cstheme="minorHAnsi"/>
                          <w:sz w:val="20"/>
                          <w:szCs w:val="16"/>
                        </w:rPr>
                        <w:t xml:space="preserve">Sensor is approximately ± 2 % and ± 5 % at solar zenith angles of 45° and 75°, respectively. </w:t>
                      </w:r>
                    </w:p>
                    <w:p w14:paraId="7819CD2D" w14:textId="77777777" w:rsidR="00A35EF4" w:rsidRPr="00B77AB8" w:rsidRDefault="00A35EF4" w:rsidP="001B0F0E">
                      <w:pPr>
                        <w:rPr>
                          <w:rFonts w:asciiTheme="minorHAnsi" w:hAnsiTheme="minorHAnsi" w:cstheme="minorHAnsi"/>
                          <w:sz w:val="20"/>
                          <w:szCs w:val="16"/>
                        </w:rPr>
                      </w:pPr>
                    </w:p>
                  </w:txbxContent>
                </v:textbox>
                <w10:wrap anchorx="margin"/>
              </v:shape>
            </w:pict>
          </mc:Fallback>
        </mc:AlternateContent>
      </w:r>
      <w:r w:rsidR="00736845">
        <w:rPr>
          <w:noProof/>
        </w:rPr>
        <w:drawing>
          <wp:inline distT="0" distB="0" distL="0" distR="0" wp14:anchorId="2AD468E8" wp14:editId="18E54747">
            <wp:extent cx="2705100" cy="3133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3133725"/>
                    </a:xfrm>
                    <a:prstGeom prst="rect">
                      <a:avLst/>
                    </a:prstGeom>
                    <a:noFill/>
                    <a:ln>
                      <a:noFill/>
                    </a:ln>
                  </pic:spPr>
                </pic:pic>
              </a:graphicData>
            </a:graphic>
          </wp:inline>
        </w:drawing>
      </w:r>
    </w:p>
    <w:p w14:paraId="697E67D6" w14:textId="77777777" w:rsidR="00690A77" w:rsidRDefault="00690A77" w:rsidP="001B0F0E">
      <w:pPr>
        <w:rPr>
          <w:rFonts w:cs="Segoe UI Semilight"/>
          <w:b/>
          <w:noProof/>
        </w:rPr>
      </w:pPr>
    </w:p>
    <w:p w14:paraId="566C4E8C" w14:textId="77777777" w:rsidR="00B5508F" w:rsidRPr="00B306CC" w:rsidRDefault="00B5508F" w:rsidP="0076589B">
      <w:pPr>
        <w:pStyle w:val="Heading3"/>
        <w:rPr>
          <w:rFonts w:cs="Segoe UI Semilight"/>
          <w:szCs w:val="32"/>
        </w:rPr>
      </w:pPr>
      <w:bookmarkStart w:id="14" w:name="_Toc390263764"/>
      <w:bookmarkStart w:id="15" w:name="_Toc390264170"/>
      <w:bookmarkStart w:id="16" w:name="_Toc32225704"/>
      <w:r w:rsidRPr="00B306CC">
        <w:rPr>
          <w:rFonts w:cs="Segoe UI Semilight"/>
          <w:szCs w:val="32"/>
        </w:rPr>
        <w:lastRenderedPageBreak/>
        <w:t>Deployment and Installation</w:t>
      </w:r>
      <w:bookmarkEnd w:id="14"/>
      <w:bookmarkEnd w:id="15"/>
      <w:bookmarkEnd w:id="16"/>
    </w:p>
    <w:p w14:paraId="140E229C" w14:textId="26A6C2CF" w:rsidR="00064679" w:rsidRPr="00245B1C" w:rsidRDefault="00064679" w:rsidP="00064679">
      <w:pPr>
        <w:rPr>
          <w:rFonts w:asciiTheme="minorHAnsi" w:hAnsiTheme="minorHAnsi" w:cstheme="minorHAnsi"/>
          <w:color w:val="000000"/>
          <w:sz w:val="20"/>
          <w:szCs w:val="18"/>
        </w:rPr>
      </w:pPr>
      <w:r>
        <w:rPr>
          <w:noProof/>
          <w:sz w:val="32"/>
          <w:szCs w:val="32"/>
        </w:rPr>
        <w:drawing>
          <wp:anchor distT="0" distB="0" distL="114300" distR="114300" simplePos="0" relativeHeight="251696128" behindDoc="1" locked="0" layoutInCell="1" allowOverlap="1" wp14:anchorId="28C7B84B" wp14:editId="10F5EB31">
            <wp:simplePos x="0" y="0"/>
            <wp:positionH relativeFrom="margin">
              <wp:posOffset>2447925</wp:posOffset>
            </wp:positionH>
            <wp:positionV relativeFrom="paragraph">
              <wp:posOffset>791845</wp:posOffset>
            </wp:positionV>
            <wp:extent cx="1807358" cy="1495092"/>
            <wp:effectExtent l="0" t="0" r="2540" b="0"/>
            <wp:wrapNone/>
            <wp:docPr id="11" name="Picture 11" descr="C:\Users\sadie.webster\AppData\Local\Microsoft\Windows\INetCache\Content.Word\low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die.webster\AppData\Local\Microsoft\Windows\INetCache\Content.Word\lowlight.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865" t="19676" r="12670" b="7175"/>
                    <a:stretch/>
                  </pic:blipFill>
                  <pic:spPr bwMode="auto">
                    <a:xfrm>
                      <a:off x="0" y="0"/>
                      <a:ext cx="1807358" cy="14950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703296" behindDoc="1" locked="0" layoutInCell="1" allowOverlap="1" wp14:anchorId="454C7764" wp14:editId="218D00D6">
            <wp:simplePos x="0" y="0"/>
            <wp:positionH relativeFrom="margin">
              <wp:posOffset>-276225</wp:posOffset>
            </wp:positionH>
            <wp:positionV relativeFrom="paragraph">
              <wp:posOffset>763270</wp:posOffset>
            </wp:positionV>
            <wp:extent cx="1807358" cy="1495092"/>
            <wp:effectExtent l="0" t="0" r="2540" b="0"/>
            <wp:wrapNone/>
            <wp:docPr id="307" name="Picture 307" descr="C:\Users\sadie.webster\AppData\Local\Microsoft\Windows\INetCache\Content.Word\low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die.webster\AppData\Local\Microsoft\Windows\INetCache\Content.Word\lowlight.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865" t="19676" r="12670" b="7175"/>
                    <a:stretch/>
                  </pic:blipFill>
                  <pic:spPr bwMode="auto">
                    <a:xfrm>
                      <a:off x="0" y="0"/>
                      <a:ext cx="1807358" cy="14950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3D2E">
        <w:rPr>
          <w:rFonts w:asciiTheme="minorHAnsi" w:hAnsiTheme="minorHAnsi" w:cstheme="minorHAnsi"/>
          <w:noProof/>
          <w:color w:val="000000"/>
          <w:sz w:val="20"/>
        </w:rPr>
        <mc:AlternateContent>
          <mc:Choice Requires="wps">
            <w:drawing>
              <wp:anchor distT="45720" distB="45720" distL="114300" distR="114300" simplePos="0" relativeHeight="251699200" behindDoc="0" locked="0" layoutInCell="1" allowOverlap="1" wp14:anchorId="3965CC7D" wp14:editId="11629A79">
                <wp:simplePos x="0" y="0"/>
                <wp:positionH relativeFrom="column">
                  <wp:posOffset>1574165</wp:posOffset>
                </wp:positionH>
                <wp:positionV relativeFrom="paragraph">
                  <wp:posOffset>2163445</wp:posOffset>
                </wp:positionV>
                <wp:extent cx="1056640" cy="436880"/>
                <wp:effectExtent l="0" t="0" r="0" b="127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436880"/>
                        </a:xfrm>
                        <a:prstGeom prst="rect">
                          <a:avLst/>
                        </a:prstGeom>
                        <a:noFill/>
                        <a:ln w="9525">
                          <a:noFill/>
                          <a:miter lim="800000"/>
                          <a:headEnd/>
                          <a:tailEnd/>
                        </a:ln>
                      </wps:spPr>
                      <wps:txbx>
                        <w:txbxContent>
                          <w:p w14:paraId="295C8225"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Model: AL-110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5CC7D" id="_x0000_s1029" type="#_x0000_t202" style="position:absolute;margin-left:123.95pt;margin-top:170.35pt;width:83.2pt;height:34.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" filled="f" stroked="f">
                <v:textbox>
                  <w:txbxContent>
                    <w:p w14:paraId="295C8225"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Model: AL-110</w:t>
                      </w:r>
                    </w:p>
                  </w:txbxContent>
                </v:textbox>
              </v:shape>
            </w:pict>
          </mc:Fallback>
        </mc:AlternateContent>
      </w:r>
      <w:r w:rsidRPr="00483D2E">
        <w:rPr>
          <w:rFonts w:asciiTheme="minorHAnsi" w:hAnsiTheme="minorHAnsi" w:cstheme="minorHAnsi"/>
          <w:noProof/>
          <w:color w:val="000000"/>
          <w:sz w:val="20"/>
        </w:rPr>
        <w:drawing>
          <wp:anchor distT="0" distB="0" distL="114300" distR="114300" simplePos="0" relativeHeight="251700224" behindDoc="1" locked="0" layoutInCell="1" allowOverlap="1" wp14:anchorId="0ECCDD3D" wp14:editId="6450395C">
            <wp:simplePos x="0" y="0"/>
            <wp:positionH relativeFrom="column">
              <wp:posOffset>2895600</wp:posOffset>
            </wp:positionH>
            <wp:positionV relativeFrom="paragraph">
              <wp:posOffset>2174240</wp:posOffset>
            </wp:positionV>
            <wp:extent cx="2876550" cy="1628775"/>
            <wp:effectExtent l="0" t="0" r="0" b="9525"/>
            <wp:wrapNone/>
            <wp:docPr id="295" name="Picture 295" descr="AL-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20-5"/>
                    <pic:cNvPicPr>
                      <a:picLocks noChangeAspect="1" noChangeArrowheads="1"/>
                    </pic:cNvPicPr>
                  </pic:nvPicPr>
                  <pic:blipFill>
                    <a:blip r:embed="rId13" cstate="print">
                      <a:extLst>
                        <a:ext uri="{28A0092B-C50C-407E-A947-70E740481C1C}">
                          <a14:useLocalDpi xmlns:a14="http://schemas.microsoft.com/office/drawing/2010/main" val="0"/>
                        </a:ext>
                      </a:extLst>
                    </a:blip>
                    <a:srcRect l="3030" t="8139" r="4100" b="6105"/>
                    <a:stretch>
                      <a:fillRect/>
                    </a:stretch>
                  </pic:blipFill>
                  <pic:spPr bwMode="auto">
                    <a:xfrm>
                      <a:off x="0" y="0"/>
                      <a:ext cx="2876550" cy="1628775"/>
                    </a:xfrm>
                    <a:prstGeom prst="rect">
                      <a:avLst/>
                    </a:prstGeom>
                    <a:noFill/>
                  </pic:spPr>
                </pic:pic>
              </a:graphicData>
            </a:graphic>
            <wp14:sizeRelH relativeFrom="page">
              <wp14:pctWidth>0</wp14:pctWidth>
            </wp14:sizeRelH>
            <wp14:sizeRelV relativeFrom="page">
              <wp14:pctHeight>0</wp14:pctHeight>
            </wp14:sizeRelV>
          </wp:anchor>
        </w:drawing>
      </w:r>
      <w:r w:rsidRPr="00483D2E">
        <w:rPr>
          <w:rFonts w:asciiTheme="minorHAnsi" w:hAnsiTheme="minorHAnsi" w:cstheme="minorHAnsi"/>
          <w:noProof/>
          <w:color w:val="000000"/>
          <w:sz w:val="20"/>
        </w:rPr>
        <mc:AlternateContent>
          <mc:Choice Requires="wps">
            <w:drawing>
              <wp:anchor distT="45720" distB="45720" distL="114300" distR="114300" simplePos="0" relativeHeight="251698176" behindDoc="0" locked="0" layoutInCell="1" allowOverlap="1" wp14:anchorId="74B57435" wp14:editId="703803C5">
                <wp:simplePos x="0" y="0"/>
                <wp:positionH relativeFrom="column">
                  <wp:posOffset>1304925</wp:posOffset>
                </wp:positionH>
                <wp:positionV relativeFrom="paragraph">
                  <wp:posOffset>1746250</wp:posOffset>
                </wp:positionV>
                <wp:extent cx="1530350" cy="48768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487680"/>
                        </a:xfrm>
                        <a:prstGeom prst="rect">
                          <a:avLst/>
                        </a:prstGeom>
                        <a:noFill/>
                        <a:ln w="9525">
                          <a:noFill/>
                          <a:miter lim="800000"/>
                          <a:headEnd/>
                          <a:tailEnd/>
                        </a:ln>
                      </wps:spPr>
                      <wps:txbx>
                        <w:txbxContent>
                          <w:p w14:paraId="6EF6039C"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Nylon Screw: 10-32 x 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57435" id="_x0000_s1030" type="#_x0000_t202" style="position:absolute;margin-left:102.75pt;margin-top:137.5pt;width:120.5pt;height:38.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" filled="f" stroked="f">
                <v:textbox>
                  <w:txbxContent>
                    <w:p w14:paraId="6EF6039C"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Nylon Screw: 10-32 x 3/8</w:t>
                      </w:r>
                    </w:p>
                  </w:txbxContent>
                </v:textbox>
              </v:shape>
            </w:pict>
          </mc:Fallback>
        </mc:AlternateContent>
      </w:r>
      <w:r w:rsidRPr="00483D2E">
        <w:rPr>
          <w:rFonts w:asciiTheme="minorHAnsi" w:hAnsiTheme="minorHAnsi" w:cstheme="minorHAnsi"/>
          <w:noProof/>
          <w:color w:val="000000"/>
          <w:sz w:val="20"/>
        </w:rPr>
        <w:drawing>
          <wp:anchor distT="0" distB="0" distL="114300" distR="114300" simplePos="0" relativeHeight="251697152" behindDoc="1" locked="0" layoutInCell="1" allowOverlap="1" wp14:anchorId="2FF599C6" wp14:editId="7C19087C">
            <wp:simplePos x="0" y="0"/>
            <wp:positionH relativeFrom="column">
              <wp:posOffset>3562350</wp:posOffset>
            </wp:positionH>
            <wp:positionV relativeFrom="paragraph">
              <wp:posOffset>1822450</wp:posOffset>
            </wp:positionV>
            <wp:extent cx="685800" cy="353060"/>
            <wp:effectExtent l="0" t="0" r="0" b="0"/>
            <wp:wrapNone/>
            <wp:docPr id="312" name="Picture 312" descr="sq-500-nylon-sc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500-nylon-screw"/>
                    <pic:cNvPicPr>
                      <a:picLocks noChangeAspect="1" noChangeArrowheads="1"/>
                    </pic:cNvPicPr>
                  </pic:nvPicPr>
                  <pic:blipFill rotWithShape="1">
                    <a:blip r:embed="rId14">
                      <a:extLst>
                        <a:ext uri="{28A0092B-C50C-407E-A947-70E740481C1C}">
                          <a14:useLocalDpi xmlns:a14="http://schemas.microsoft.com/office/drawing/2010/main" val="0"/>
                        </a:ext>
                      </a:extLst>
                    </a:blip>
                    <a:srcRect l="35452" t="80158" r="30054"/>
                    <a:stretch/>
                  </pic:blipFill>
                  <pic:spPr bwMode="auto">
                    <a:xfrm>
                      <a:off x="0" y="0"/>
                      <a:ext cx="685800" cy="353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5B1C">
        <w:rPr>
          <w:rFonts w:asciiTheme="minorHAnsi" w:hAnsiTheme="minorHAnsi" w:cstheme="minorHAnsi"/>
          <w:color w:val="000000"/>
          <w:sz w:val="20"/>
          <w:szCs w:val="18"/>
        </w:rPr>
        <w:t xml:space="preserve">Mount the sensor to a solid surface with the nylon mounting screw provided. To accurately measure </w:t>
      </w:r>
      <w:r>
        <w:rPr>
          <w:rFonts w:asciiTheme="minorHAnsi" w:hAnsiTheme="minorHAnsi" w:cstheme="minorHAnsi"/>
          <w:color w:val="000000"/>
          <w:sz w:val="20"/>
          <w:szCs w:val="18"/>
        </w:rPr>
        <w:t>photon flux density</w:t>
      </w:r>
      <w:r w:rsidRPr="00245B1C">
        <w:rPr>
          <w:rFonts w:asciiTheme="minorHAnsi" w:hAnsiTheme="minorHAnsi" w:cstheme="minorHAnsi"/>
          <w:color w:val="000000"/>
          <w:sz w:val="20"/>
          <w:szCs w:val="18"/>
        </w:rPr>
        <w:t xml:space="preserve"> incident on a horizontal surface, the sensor must be level. An Apogee Instruments model AL-100 leveling plate is recommended for this purpose. To facilitate mounting on a cross arm,</w:t>
      </w:r>
      <w:r w:rsidRPr="00245B1C">
        <w:rPr>
          <w:rFonts w:asciiTheme="minorHAnsi" w:hAnsiTheme="minorHAnsi" w:cstheme="minorHAnsi"/>
          <w:sz w:val="20"/>
          <w:szCs w:val="18"/>
        </w:rPr>
        <w:t xml:space="preserve"> an Apogee Instruments model A</w:t>
      </w:r>
      <w:r w:rsidR="00A16524">
        <w:rPr>
          <w:rFonts w:asciiTheme="minorHAnsi" w:hAnsiTheme="minorHAnsi" w:cstheme="minorHAnsi"/>
          <w:sz w:val="20"/>
          <w:szCs w:val="18"/>
        </w:rPr>
        <w:t>L</w:t>
      </w:r>
      <w:r w:rsidRPr="00245B1C">
        <w:rPr>
          <w:rFonts w:asciiTheme="minorHAnsi" w:hAnsiTheme="minorHAnsi" w:cstheme="minorHAnsi"/>
          <w:sz w:val="20"/>
          <w:szCs w:val="18"/>
        </w:rPr>
        <w:t>-1</w:t>
      </w:r>
      <w:r w:rsidR="00A16524">
        <w:rPr>
          <w:rFonts w:asciiTheme="minorHAnsi" w:hAnsiTheme="minorHAnsi" w:cstheme="minorHAnsi"/>
          <w:sz w:val="20"/>
          <w:szCs w:val="18"/>
        </w:rPr>
        <w:t>2</w:t>
      </w:r>
      <w:r w:rsidRPr="00245B1C">
        <w:rPr>
          <w:rFonts w:asciiTheme="minorHAnsi" w:hAnsiTheme="minorHAnsi" w:cstheme="minorHAnsi"/>
          <w:sz w:val="20"/>
          <w:szCs w:val="18"/>
        </w:rPr>
        <w:t>0 mounting bracket is recommended.</w:t>
      </w:r>
      <w:r w:rsidRPr="00245B1C">
        <w:rPr>
          <w:rFonts w:asciiTheme="minorHAnsi" w:hAnsiTheme="minorHAnsi" w:cstheme="minorHAnsi"/>
          <w:color w:val="000000"/>
          <w:sz w:val="20"/>
          <w:szCs w:val="18"/>
        </w:rPr>
        <w:t xml:space="preserve"> </w:t>
      </w:r>
    </w:p>
    <w:p w14:paraId="7D5274AA" w14:textId="77777777" w:rsidR="00064679" w:rsidRDefault="00064679" w:rsidP="00064679">
      <w:pPr>
        <w:rPr>
          <w:rFonts w:asciiTheme="minorHAnsi" w:hAnsiTheme="minorHAnsi" w:cstheme="minorHAnsi"/>
          <w:noProof/>
          <w:color w:val="000000"/>
          <w:sz w:val="20"/>
        </w:rPr>
      </w:pPr>
    </w:p>
    <w:p w14:paraId="5F528E39" w14:textId="77777777" w:rsidR="00064679" w:rsidRPr="00483D2E" w:rsidRDefault="00064679" w:rsidP="00064679">
      <w:pPr>
        <w:rPr>
          <w:rFonts w:asciiTheme="minorHAnsi" w:hAnsiTheme="minorHAnsi" w:cstheme="minorHAnsi"/>
          <w:color w:val="000000"/>
          <w:sz w:val="20"/>
        </w:rPr>
      </w:pPr>
    </w:p>
    <w:p w14:paraId="7D271345" w14:textId="77777777" w:rsidR="00064679" w:rsidRDefault="00064679" w:rsidP="00064679">
      <w:pPr>
        <w:rPr>
          <w:rFonts w:asciiTheme="minorHAnsi" w:hAnsiTheme="minorHAnsi" w:cstheme="minorHAnsi"/>
          <w:color w:val="000000"/>
          <w:sz w:val="20"/>
          <w:szCs w:val="18"/>
        </w:rPr>
      </w:pPr>
      <w:r w:rsidRPr="00483D2E">
        <w:rPr>
          <w:rFonts w:asciiTheme="minorHAnsi" w:hAnsiTheme="minorHAnsi" w:cstheme="minorHAnsi"/>
          <w:noProof/>
          <w:color w:val="000000"/>
          <w:sz w:val="20"/>
        </w:rPr>
        <mc:AlternateContent>
          <mc:Choice Requires="wps">
            <w:drawing>
              <wp:anchor distT="45720" distB="45720" distL="114300" distR="114300" simplePos="0" relativeHeight="251702272" behindDoc="0" locked="0" layoutInCell="1" allowOverlap="1" wp14:anchorId="676768CB" wp14:editId="052C1562">
                <wp:simplePos x="0" y="0"/>
                <wp:positionH relativeFrom="column">
                  <wp:posOffset>4179984</wp:posOffset>
                </wp:positionH>
                <wp:positionV relativeFrom="paragraph">
                  <wp:posOffset>137160</wp:posOffset>
                </wp:positionV>
                <wp:extent cx="1520190" cy="48768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487680"/>
                        </a:xfrm>
                        <a:prstGeom prst="rect">
                          <a:avLst/>
                        </a:prstGeom>
                        <a:noFill/>
                        <a:ln w="9525">
                          <a:noFill/>
                          <a:miter lim="800000"/>
                          <a:headEnd/>
                          <a:tailEnd/>
                        </a:ln>
                      </wps:spPr>
                      <wps:txbx>
                        <w:txbxContent>
                          <w:p w14:paraId="59CE0081"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Nylon Screw: 10-32 x 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768CB" id="_x0000_s1031" type="#_x0000_t202" style="position:absolute;margin-left:329.15pt;margin-top:10.8pt;width:119.7pt;height:38.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" filled="f" stroked="f">
                <v:textbox>
                  <w:txbxContent>
                    <w:p w14:paraId="59CE0081"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Nylon Screw: 10-32 x 3/8</w:t>
                      </w:r>
                    </w:p>
                  </w:txbxContent>
                </v:textbox>
              </v:shape>
            </w:pict>
          </mc:Fallback>
        </mc:AlternateContent>
      </w:r>
    </w:p>
    <w:p w14:paraId="5F1B33DA" w14:textId="77777777" w:rsidR="00064679" w:rsidRDefault="00064679" w:rsidP="00064679">
      <w:pPr>
        <w:rPr>
          <w:rFonts w:asciiTheme="minorHAnsi" w:hAnsiTheme="minorHAnsi" w:cstheme="minorHAnsi"/>
          <w:color w:val="000000"/>
          <w:sz w:val="20"/>
          <w:szCs w:val="18"/>
        </w:rPr>
      </w:pPr>
      <w:r w:rsidRPr="00483D2E">
        <w:rPr>
          <w:rFonts w:asciiTheme="minorHAnsi" w:hAnsiTheme="minorHAnsi" w:cstheme="minorHAnsi"/>
          <w:noProof/>
          <w:color w:val="000000"/>
          <w:sz w:val="20"/>
        </w:rPr>
        <mc:AlternateContent>
          <mc:Choice Requires="wps">
            <w:drawing>
              <wp:anchor distT="45720" distB="45720" distL="114300" distR="114300" simplePos="0" relativeHeight="251701248" behindDoc="0" locked="0" layoutInCell="1" allowOverlap="1" wp14:anchorId="073CF7B8" wp14:editId="48F7FA47">
                <wp:simplePos x="0" y="0"/>
                <wp:positionH relativeFrom="column">
                  <wp:posOffset>4981989</wp:posOffset>
                </wp:positionH>
                <wp:positionV relativeFrom="paragraph">
                  <wp:posOffset>271780</wp:posOffset>
                </wp:positionV>
                <wp:extent cx="1056640" cy="436880"/>
                <wp:effectExtent l="0" t="0" r="0" b="127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436880"/>
                        </a:xfrm>
                        <a:prstGeom prst="rect">
                          <a:avLst/>
                        </a:prstGeom>
                        <a:noFill/>
                        <a:ln w="9525">
                          <a:noFill/>
                          <a:miter lim="800000"/>
                          <a:headEnd/>
                          <a:tailEnd/>
                        </a:ln>
                      </wps:spPr>
                      <wps:txbx>
                        <w:txbxContent>
                          <w:p w14:paraId="55987EFE"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Model: AL-120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CF7B8" id="_x0000_s1032" type="#_x0000_t202" style="position:absolute;margin-left:392.3pt;margin-top:21.4pt;width:83.2pt;height:34.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" filled="f" stroked="f">
                <v:textbox>
                  <w:txbxContent>
                    <w:p w14:paraId="55987EFE" w14:textId="77777777" w:rsidR="00064679" w:rsidRPr="00483D2E" w:rsidRDefault="00064679" w:rsidP="00064679">
                      <w:pPr>
                        <w:rPr>
                          <w:rFonts w:ascii="Calibri" w:hAnsi="Calibri" w:cs="Calibri"/>
                          <w:sz w:val="20"/>
                          <w:szCs w:val="16"/>
                        </w:rPr>
                      </w:pPr>
                      <w:r w:rsidRPr="00483D2E">
                        <w:rPr>
                          <w:rFonts w:ascii="Calibri" w:hAnsi="Calibri" w:cs="Calibri"/>
                          <w:sz w:val="20"/>
                          <w:szCs w:val="16"/>
                        </w:rPr>
                        <w:t>Model: AL-120</w:t>
                      </w:r>
                    </w:p>
                  </w:txbxContent>
                </v:textbox>
              </v:shape>
            </w:pict>
          </mc:Fallback>
        </mc:AlternateContent>
      </w:r>
      <w:r>
        <w:rPr>
          <w:rFonts w:asciiTheme="minorHAnsi" w:hAnsiTheme="minorHAnsi" w:cstheme="minorHAnsi"/>
          <w:color w:val="000000"/>
          <w:sz w:val="20"/>
          <w:szCs w:val="18"/>
        </w:rPr>
        <w:t xml:space="preserve">     </w:t>
      </w:r>
      <w:r w:rsidRPr="00483D2E">
        <w:rPr>
          <w:rFonts w:asciiTheme="minorHAnsi" w:hAnsiTheme="minorHAnsi" w:cstheme="minorHAnsi"/>
          <w:noProof/>
          <w:color w:val="000000"/>
          <w:sz w:val="20"/>
        </w:rPr>
        <w:drawing>
          <wp:inline distT="0" distB="0" distL="0" distR="0" wp14:anchorId="6C49449D" wp14:editId="51DA3E89">
            <wp:extent cx="1637665" cy="1831744"/>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q-500-leveling-plate-mount.png"/>
                    <pic:cNvPicPr/>
                  </pic:nvPicPr>
                  <pic:blipFill rotWithShape="1">
                    <a:blip r:embed="rId15">
                      <a:extLst>
                        <a:ext uri="{28A0092B-C50C-407E-A947-70E740481C1C}">
                          <a14:useLocalDpi xmlns:a14="http://schemas.microsoft.com/office/drawing/2010/main" val="0"/>
                        </a:ext>
                      </a:extLst>
                    </a:blip>
                    <a:srcRect l="6348" t="42382" r="14218" b="5790"/>
                    <a:stretch/>
                  </pic:blipFill>
                  <pic:spPr bwMode="auto">
                    <a:xfrm>
                      <a:off x="0" y="0"/>
                      <a:ext cx="1683047" cy="1882504"/>
                    </a:xfrm>
                    <a:prstGeom prst="rect">
                      <a:avLst/>
                    </a:prstGeom>
                    <a:ln>
                      <a:noFill/>
                    </a:ln>
                    <a:extLst>
                      <a:ext uri="{53640926-AAD7-44D8-BBD7-CCE9431645EC}">
                        <a14:shadowObscured xmlns:a14="http://schemas.microsoft.com/office/drawing/2010/main"/>
                      </a:ext>
                    </a:extLst>
                  </pic:spPr>
                </pic:pic>
              </a:graphicData>
            </a:graphic>
          </wp:inline>
        </w:drawing>
      </w:r>
    </w:p>
    <w:p w14:paraId="31A120B7" w14:textId="77777777" w:rsidR="00064679" w:rsidRPr="00245B1C" w:rsidRDefault="00064679" w:rsidP="00064679">
      <w:pPr>
        <w:rPr>
          <w:rFonts w:asciiTheme="minorHAnsi" w:hAnsiTheme="minorHAnsi" w:cstheme="minorHAnsi"/>
          <w:color w:val="000000"/>
          <w:sz w:val="20"/>
          <w:szCs w:val="18"/>
        </w:rPr>
      </w:pPr>
      <w:r w:rsidRPr="00245B1C">
        <w:rPr>
          <w:rFonts w:asciiTheme="minorHAnsi" w:hAnsiTheme="minorHAnsi" w:cstheme="minorHAnsi"/>
          <w:color w:val="000000"/>
          <w:sz w:val="20"/>
          <w:szCs w:val="18"/>
        </w:rPr>
        <w:t>To minimize azimuth error, the sensor should be mounted with the cable pointing toward true north in the northern hemisphere or true south in the southern hemisphere. Azimuth error is typically less than 0.5 %, but it is easy to minimize by proper cable orientation.</w:t>
      </w:r>
    </w:p>
    <w:p w14:paraId="0D70E340" w14:textId="77777777" w:rsidR="00064679" w:rsidRPr="00245B1C" w:rsidRDefault="00064679" w:rsidP="00064679">
      <w:pPr>
        <w:jc w:val="center"/>
        <w:rPr>
          <w:rFonts w:asciiTheme="minorHAnsi" w:hAnsiTheme="minorHAnsi" w:cstheme="minorHAnsi"/>
          <w:b/>
          <w:bCs/>
          <w:sz w:val="20"/>
        </w:rPr>
      </w:pPr>
      <w:r>
        <w:rPr>
          <w:rFonts w:asciiTheme="minorHAnsi" w:hAnsiTheme="minorHAnsi" w:cstheme="minorHAnsi"/>
          <w:b/>
          <w:bCs/>
          <w:noProof/>
          <w:sz w:val="20"/>
        </w:rPr>
        <w:drawing>
          <wp:inline distT="0" distB="0" distL="0" distR="0" wp14:anchorId="3C9DDF38" wp14:editId="0F892BD5">
            <wp:extent cx="5352724" cy="2381250"/>
            <wp:effectExtent l="0" t="0" r="0" b="0"/>
            <wp:docPr id="110" name="Picture 110" descr="extended-digital-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nded-digital-globe"/>
                    <pic:cNvPicPr>
                      <a:picLocks noChangeAspect="1" noChangeArrowheads="1"/>
                    </pic:cNvPicPr>
                  </pic:nvPicPr>
                  <pic:blipFill>
                    <a:blip r:embed="rId16">
                      <a:extLst>
                        <a:ext uri="{28A0092B-C50C-407E-A947-70E740481C1C}">
                          <a14:useLocalDpi xmlns:a14="http://schemas.microsoft.com/office/drawing/2010/main" val="0"/>
                        </a:ext>
                      </a:extLst>
                    </a:blip>
                    <a:srcRect t="16658" b="25862"/>
                    <a:stretch>
                      <a:fillRect/>
                    </a:stretch>
                  </pic:blipFill>
                  <pic:spPr bwMode="auto">
                    <a:xfrm>
                      <a:off x="0" y="0"/>
                      <a:ext cx="5359040" cy="2384060"/>
                    </a:xfrm>
                    <a:prstGeom prst="rect">
                      <a:avLst/>
                    </a:prstGeom>
                    <a:noFill/>
                    <a:ln>
                      <a:noFill/>
                    </a:ln>
                  </pic:spPr>
                </pic:pic>
              </a:graphicData>
            </a:graphic>
          </wp:inline>
        </w:drawing>
      </w:r>
    </w:p>
    <w:p w14:paraId="3ECACEC3" w14:textId="5B5987B4" w:rsidR="00F01058" w:rsidRPr="00B77AB8" w:rsidRDefault="00064679" w:rsidP="00064679">
      <w:pPr>
        <w:rPr>
          <w:rFonts w:asciiTheme="minorHAnsi" w:hAnsiTheme="minorHAnsi" w:cstheme="minorHAnsi"/>
          <w:sz w:val="20"/>
        </w:rPr>
      </w:pPr>
      <w:r w:rsidRPr="00245B1C">
        <w:rPr>
          <w:rFonts w:asciiTheme="minorHAnsi" w:hAnsiTheme="minorHAnsi" w:cstheme="minorHAnsi"/>
          <w:sz w:val="20"/>
          <w:szCs w:val="18"/>
        </w:rPr>
        <w:t xml:space="preserve">In addition to orienting the cable to point toward the nearest pole, the sensor should also be mounted such that obstructions (e.g., weather station tripod/tower or other instrumentation) do not shade the sensor. </w:t>
      </w:r>
      <w:r w:rsidRPr="00245B1C">
        <w:rPr>
          <w:rFonts w:asciiTheme="minorHAnsi" w:hAnsiTheme="minorHAnsi" w:cstheme="minorHAnsi"/>
          <w:b/>
          <w:sz w:val="20"/>
          <w:szCs w:val="18"/>
        </w:rPr>
        <w:t xml:space="preserve">Once mounted, the </w:t>
      </w:r>
      <w:r w:rsidR="00A16524">
        <w:rPr>
          <w:rFonts w:asciiTheme="minorHAnsi" w:hAnsiTheme="minorHAnsi" w:cstheme="minorHAnsi"/>
          <w:b/>
          <w:sz w:val="20"/>
          <w:szCs w:val="18"/>
        </w:rPr>
        <w:t>blue</w:t>
      </w:r>
      <w:r w:rsidRPr="00F40087">
        <w:rPr>
          <w:rFonts w:asciiTheme="minorHAnsi" w:hAnsiTheme="minorHAnsi" w:cstheme="minorHAnsi"/>
          <w:b/>
          <w:sz w:val="20"/>
          <w:szCs w:val="18"/>
        </w:rPr>
        <w:t xml:space="preserve"> cap should</w:t>
      </w:r>
      <w:r w:rsidRPr="00245B1C">
        <w:rPr>
          <w:rFonts w:asciiTheme="minorHAnsi" w:hAnsiTheme="minorHAnsi" w:cstheme="minorHAnsi"/>
          <w:b/>
          <w:sz w:val="20"/>
          <w:szCs w:val="18"/>
        </w:rPr>
        <w:t xml:space="preserve"> be removed from the sensor.</w:t>
      </w:r>
      <w:r w:rsidRPr="00245B1C">
        <w:rPr>
          <w:rFonts w:asciiTheme="minorHAnsi" w:hAnsiTheme="minorHAnsi" w:cstheme="minorHAnsi"/>
          <w:sz w:val="20"/>
          <w:szCs w:val="18"/>
        </w:rPr>
        <w:t xml:space="preserve"> The </w:t>
      </w:r>
      <w:r w:rsidR="00A16524">
        <w:rPr>
          <w:rFonts w:asciiTheme="minorHAnsi" w:hAnsiTheme="minorHAnsi" w:cstheme="minorHAnsi"/>
          <w:sz w:val="20"/>
          <w:szCs w:val="18"/>
        </w:rPr>
        <w:t>blue</w:t>
      </w:r>
      <w:r w:rsidRPr="00245B1C">
        <w:rPr>
          <w:rFonts w:asciiTheme="minorHAnsi" w:hAnsiTheme="minorHAnsi" w:cstheme="minorHAnsi"/>
          <w:sz w:val="20"/>
          <w:szCs w:val="18"/>
        </w:rPr>
        <w:t xml:space="preserve"> cap can be used as a protective covering for the sensor when it is not in use</w:t>
      </w:r>
      <w:r w:rsidR="00F01058" w:rsidRPr="00245B1C">
        <w:rPr>
          <w:rFonts w:asciiTheme="minorHAnsi" w:hAnsiTheme="minorHAnsi" w:cstheme="minorHAnsi"/>
          <w:sz w:val="20"/>
          <w:szCs w:val="18"/>
        </w:rPr>
        <w:t>.</w:t>
      </w:r>
    </w:p>
    <w:p w14:paraId="056AF7BE" w14:textId="77777777" w:rsidR="000C40D6" w:rsidRPr="00B80422" w:rsidRDefault="000C40D6" w:rsidP="00B77AB8">
      <w:pPr>
        <w:pStyle w:val="Heading3"/>
      </w:pPr>
      <w:bookmarkStart w:id="17" w:name="_Toc32225705"/>
      <w:r w:rsidRPr="00B80422">
        <w:lastRenderedPageBreak/>
        <w:t>Cable Connectors</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926"/>
      </w:tblGrid>
      <w:tr w:rsidR="00064679" w:rsidRPr="008F2BE4" w14:paraId="0ECDAF68" w14:textId="77777777" w:rsidTr="0025765E">
        <w:tc>
          <w:tcPr>
            <w:tcW w:w="4788" w:type="dxa"/>
          </w:tcPr>
          <w:p w14:paraId="73AEF2E3" w14:textId="77777777" w:rsidR="00064679" w:rsidRPr="008F2BE4" w:rsidRDefault="00064679" w:rsidP="0025765E">
            <w:pPr>
              <w:rPr>
                <w:rFonts w:asciiTheme="minorHAnsi" w:hAnsiTheme="minorHAnsi" w:cstheme="minorHAnsi"/>
                <w:sz w:val="20"/>
              </w:rPr>
            </w:pPr>
          </w:p>
          <w:p w14:paraId="19A8D784" w14:textId="77777777" w:rsidR="00064679" w:rsidRPr="001C7780" w:rsidRDefault="00064679" w:rsidP="0025765E">
            <w:pPr>
              <w:rPr>
                <w:rFonts w:asciiTheme="minorHAnsi" w:hAnsiTheme="minorHAnsi" w:cstheme="minorHAnsi"/>
                <w:sz w:val="20"/>
              </w:rPr>
            </w:pPr>
            <w:r>
              <w:rPr>
                <w:rFonts w:asciiTheme="minorHAnsi" w:hAnsiTheme="minorHAnsi" w:cstheme="minorHAnsi"/>
                <w:sz w:val="20"/>
              </w:rPr>
              <w:t>Apogee started offering</w:t>
            </w:r>
            <w:r w:rsidRPr="008F2BE4">
              <w:rPr>
                <w:rFonts w:asciiTheme="minorHAnsi" w:hAnsiTheme="minorHAnsi" w:cstheme="minorHAnsi"/>
                <w:sz w:val="20"/>
              </w:rPr>
              <w:t xml:space="preserve"> cable connectors on some bare-lead sensors in March 2018 to simplify the process of removing sensors from weather stations for calibration </w:t>
            </w:r>
            <w:r>
              <w:rPr>
                <w:rFonts w:asciiTheme="minorHAnsi" w:hAnsiTheme="minorHAnsi" w:cstheme="minorHAnsi"/>
                <w:sz w:val="20"/>
              </w:rPr>
              <w:t xml:space="preserve">(the entire cable does </w:t>
            </w:r>
            <w:r>
              <w:rPr>
                <w:rFonts w:asciiTheme="minorHAnsi" w:hAnsiTheme="minorHAnsi" w:cstheme="minorHAnsi"/>
                <w:b/>
                <w:sz w:val="20"/>
              </w:rPr>
              <w:t>not</w:t>
            </w:r>
            <w:r>
              <w:rPr>
                <w:rFonts w:asciiTheme="minorHAnsi" w:hAnsiTheme="minorHAnsi" w:cstheme="minorHAnsi"/>
                <w:sz w:val="20"/>
              </w:rPr>
              <w:t xml:space="preserve"> have to be removed from the station and shipped with the sensor).</w:t>
            </w:r>
          </w:p>
          <w:p w14:paraId="7D60AFE7" w14:textId="77777777" w:rsidR="00064679" w:rsidRPr="008F2BE4" w:rsidRDefault="00064679" w:rsidP="0025765E">
            <w:pPr>
              <w:rPr>
                <w:rFonts w:asciiTheme="minorHAnsi" w:hAnsiTheme="minorHAnsi" w:cstheme="minorHAnsi"/>
                <w:sz w:val="20"/>
              </w:rPr>
            </w:pPr>
          </w:p>
          <w:p w14:paraId="01491FAB" w14:textId="77777777" w:rsidR="00064679" w:rsidRPr="008F2BE4" w:rsidRDefault="00064679" w:rsidP="0025765E">
            <w:pPr>
              <w:rPr>
                <w:rFonts w:asciiTheme="minorHAnsi" w:hAnsiTheme="minorHAnsi" w:cstheme="minorHAnsi"/>
                <w:sz w:val="20"/>
              </w:rPr>
            </w:pPr>
            <w:r w:rsidRPr="008F2BE4">
              <w:rPr>
                <w:rFonts w:asciiTheme="minorHAnsi" w:hAnsiTheme="minorHAnsi" w:cstheme="minorHAnsi"/>
                <w:sz w:val="20"/>
              </w:rPr>
              <w:t>The ruggedi</w:t>
            </w:r>
            <w:r>
              <w:rPr>
                <w:rFonts w:asciiTheme="minorHAnsi" w:hAnsiTheme="minorHAnsi" w:cstheme="minorHAnsi"/>
                <w:sz w:val="20"/>
              </w:rPr>
              <w:t>zed M8 connectors are rated IP68</w:t>
            </w:r>
            <w:r w:rsidRPr="008F2BE4">
              <w:rPr>
                <w:rFonts w:asciiTheme="minorHAnsi" w:hAnsiTheme="minorHAnsi" w:cstheme="minorHAnsi"/>
                <w:sz w:val="20"/>
              </w:rPr>
              <w:t xml:space="preserve">, made of corrosion-resistant marine-grade stainless-steel, and designed for extended use in harsh environmental conditions. </w:t>
            </w:r>
          </w:p>
          <w:p w14:paraId="6D508237" w14:textId="77777777" w:rsidR="00064679" w:rsidRPr="008F2BE4" w:rsidRDefault="00064679" w:rsidP="0025765E">
            <w:pPr>
              <w:rPr>
                <w:rFonts w:asciiTheme="minorHAnsi" w:hAnsiTheme="minorHAnsi" w:cstheme="minorHAnsi"/>
                <w:sz w:val="20"/>
              </w:rPr>
            </w:pPr>
            <w:r w:rsidRPr="008F2BE4">
              <w:rPr>
                <w:rFonts w:asciiTheme="minorHAnsi" w:hAnsiTheme="minorHAnsi" w:cstheme="minorHAnsi"/>
                <w:sz w:val="20"/>
              </w:rPr>
              <w:t xml:space="preserve"> </w:t>
            </w:r>
          </w:p>
        </w:tc>
        <w:tc>
          <w:tcPr>
            <w:tcW w:w="4788" w:type="dxa"/>
          </w:tcPr>
          <w:p w14:paraId="44A0606F" w14:textId="77777777" w:rsidR="00064679" w:rsidRPr="008F2BE4" w:rsidRDefault="00064679" w:rsidP="0025765E">
            <w:pPr>
              <w:jc w:val="center"/>
              <w:rPr>
                <w:rFonts w:asciiTheme="minorHAnsi" w:hAnsiTheme="minorHAnsi" w:cstheme="minorHAnsi"/>
                <w:sz w:val="20"/>
              </w:rPr>
            </w:pPr>
          </w:p>
          <w:p w14:paraId="57A04948" w14:textId="77777777" w:rsidR="00064679" w:rsidRPr="008F2BE4" w:rsidRDefault="00064679" w:rsidP="0025765E">
            <w:pPr>
              <w:jc w:val="center"/>
              <w:rPr>
                <w:rFonts w:asciiTheme="minorHAnsi" w:hAnsiTheme="minorHAnsi" w:cstheme="minorHAnsi"/>
                <w:sz w:val="20"/>
              </w:rPr>
            </w:pPr>
            <w:r>
              <w:rPr>
                <w:noProof/>
              </w:rPr>
              <w:drawing>
                <wp:inline distT="0" distB="0" distL="0" distR="0" wp14:anchorId="1C633E9B" wp14:editId="26658AF0">
                  <wp:extent cx="2990850" cy="1285875"/>
                  <wp:effectExtent l="0" t="0" r="0" b="9525"/>
                  <wp:docPr id="21" name="Picture 21" descr="DSC_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2877"/>
                          <pic:cNvPicPr>
                            <a:picLocks noChangeAspect="1" noChangeArrowheads="1"/>
                          </pic:cNvPicPr>
                        </pic:nvPicPr>
                        <pic:blipFill>
                          <a:blip r:embed="rId17" cstate="print">
                            <a:extLst>
                              <a:ext uri="{28A0092B-C50C-407E-A947-70E740481C1C}">
                                <a14:useLocalDpi xmlns:a14="http://schemas.microsoft.com/office/drawing/2010/main" val="0"/>
                              </a:ext>
                            </a:extLst>
                          </a:blip>
                          <a:srcRect l="19669" t="35251" r="11389" b="21057"/>
                          <a:stretch>
                            <a:fillRect/>
                          </a:stretch>
                        </pic:blipFill>
                        <pic:spPr bwMode="auto">
                          <a:xfrm>
                            <a:off x="0" y="0"/>
                            <a:ext cx="2990850" cy="1285875"/>
                          </a:xfrm>
                          <a:prstGeom prst="rect">
                            <a:avLst/>
                          </a:prstGeom>
                          <a:noFill/>
                          <a:ln>
                            <a:noFill/>
                          </a:ln>
                        </pic:spPr>
                      </pic:pic>
                    </a:graphicData>
                  </a:graphic>
                </wp:inline>
              </w:drawing>
            </w:r>
          </w:p>
          <w:p w14:paraId="3B282985" w14:textId="77777777" w:rsidR="00064679" w:rsidRPr="008F2BE4" w:rsidRDefault="00064679" w:rsidP="0025765E">
            <w:pPr>
              <w:jc w:val="center"/>
              <w:rPr>
                <w:rFonts w:asciiTheme="minorHAnsi" w:hAnsiTheme="minorHAnsi" w:cstheme="minorHAnsi"/>
                <w:sz w:val="20"/>
              </w:rPr>
            </w:pPr>
            <w:r>
              <w:rPr>
                <w:rFonts w:asciiTheme="minorHAnsi" w:hAnsiTheme="minorHAnsi" w:cstheme="minorHAnsi"/>
                <w:sz w:val="20"/>
              </w:rPr>
              <w:t>C</w:t>
            </w:r>
            <w:r w:rsidRPr="008F2BE4">
              <w:rPr>
                <w:rFonts w:asciiTheme="minorHAnsi" w:hAnsiTheme="minorHAnsi" w:cstheme="minorHAnsi"/>
                <w:sz w:val="20"/>
              </w:rPr>
              <w:t>able connectors are</w:t>
            </w:r>
            <w:r>
              <w:rPr>
                <w:rFonts w:asciiTheme="minorHAnsi" w:hAnsiTheme="minorHAnsi" w:cstheme="minorHAnsi"/>
                <w:sz w:val="20"/>
              </w:rPr>
              <w:t xml:space="preserve"> attached directly to the head.</w:t>
            </w:r>
          </w:p>
        </w:tc>
      </w:tr>
    </w:tbl>
    <w:p w14:paraId="03CEE554" w14:textId="77777777" w:rsidR="00064679" w:rsidRPr="008F2BE4" w:rsidRDefault="00064679" w:rsidP="00064679">
      <w:pPr>
        <w:rPr>
          <w:rFonts w:asciiTheme="minorHAnsi" w:hAnsiTheme="minorHAnsi" w:cstheme="minorHAnsi"/>
          <w:b/>
          <w:sz w:val="24"/>
        </w:rPr>
      </w:pPr>
      <w:r w:rsidRPr="008F2BE4">
        <w:rPr>
          <w:rFonts w:asciiTheme="minorHAnsi" w:hAnsiTheme="minorHAnsi" w:cstheme="minorHAnsi"/>
          <w:b/>
          <w:sz w:val="24"/>
        </w:rP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881"/>
      </w:tblGrid>
      <w:tr w:rsidR="00064679" w:rsidRPr="008F2BE4" w14:paraId="238616EB" w14:textId="77777777" w:rsidTr="0025765E">
        <w:tc>
          <w:tcPr>
            <w:tcW w:w="4788" w:type="dxa"/>
          </w:tcPr>
          <w:p w14:paraId="33407200" w14:textId="77777777" w:rsidR="00064679" w:rsidRPr="008F2BE4" w:rsidRDefault="00064679" w:rsidP="0025765E">
            <w:pPr>
              <w:rPr>
                <w:rFonts w:asciiTheme="minorHAnsi" w:hAnsiTheme="minorHAnsi" w:cstheme="minorHAnsi"/>
                <w:sz w:val="20"/>
              </w:rPr>
            </w:pPr>
            <w:r w:rsidRPr="008F2BE4">
              <w:rPr>
                <w:rFonts w:asciiTheme="minorHAnsi" w:hAnsiTheme="minorHAnsi" w:cstheme="minorHAnsi"/>
                <w:b/>
                <w:sz w:val="20"/>
              </w:rPr>
              <w:t>Pins and Wiring Colors:</w:t>
            </w:r>
            <w:r w:rsidRPr="008F2BE4">
              <w:rPr>
                <w:rFonts w:asciiTheme="minorHAnsi" w:hAnsiTheme="minorHAnsi" w:cstheme="minorHAnsi"/>
                <w:sz w:val="20"/>
              </w:rPr>
              <w:t xml:space="preserve">  All Apogee connectors have six pins, but not all pins are used for every sensor. There may also be unused wire colors ins</w:t>
            </w:r>
            <w:r>
              <w:rPr>
                <w:rFonts w:asciiTheme="minorHAnsi" w:hAnsiTheme="minorHAnsi" w:cstheme="minorHAnsi"/>
                <w:sz w:val="20"/>
              </w:rPr>
              <w:t>ide the cable. To simplify data</w:t>
            </w:r>
            <w:r w:rsidRPr="008F2BE4">
              <w:rPr>
                <w:rFonts w:asciiTheme="minorHAnsi" w:hAnsiTheme="minorHAnsi" w:cstheme="minorHAnsi"/>
                <w:sz w:val="20"/>
              </w:rPr>
              <w:t>logger connection, we remove the unused pigtail lead colors at the datalogger end of the cable.</w:t>
            </w:r>
          </w:p>
          <w:p w14:paraId="4A624377" w14:textId="77777777" w:rsidR="00064679" w:rsidRPr="008F2BE4" w:rsidRDefault="00064679" w:rsidP="0025765E">
            <w:pPr>
              <w:rPr>
                <w:rFonts w:asciiTheme="minorHAnsi" w:hAnsiTheme="minorHAnsi" w:cstheme="minorHAnsi"/>
                <w:sz w:val="20"/>
              </w:rPr>
            </w:pPr>
          </w:p>
          <w:p w14:paraId="36C3016D" w14:textId="77777777" w:rsidR="00064679" w:rsidRPr="006C45C9" w:rsidRDefault="00064679" w:rsidP="0025765E">
            <w:pPr>
              <w:rPr>
                <w:rFonts w:asciiTheme="minorHAnsi" w:hAnsiTheme="minorHAnsi" w:cstheme="minorHAnsi"/>
                <w:sz w:val="20"/>
              </w:rPr>
            </w:pPr>
            <w:r w:rsidRPr="006C45C9">
              <w:rPr>
                <w:rFonts w:asciiTheme="minorHAnsi" w:hAnsiTheme="minorHAnsi" w:cstheme="minorHAnsi"/>
                <w:sz w:val="20"/>
              </w:rPr>
              <w:t>If a replacement cable is required, please contact Apogee directly to ensure ordering the proper pigtail configuration.</w:t>
            </w:r>
          </w:p>
          <w:p w14:paraId="721A7A3A" w14:textId="77777777" w:rsidR="00064679" w:rsidRPr="008F2BE4" w:rsidRDefault="00064679" w:rsidP="0025765E">
            <w:pPr>
              <w:rPr>
                <w:rFonts w:asciiTheme="minorHAnsi" w:hAnsiTheme="minorHAnsi" w:cstheme="minorHAnsi"/>
                <w:sz w:val="20"/>
              </w:rPr>
            </w:pPr>
          </w:p>
          <w:p w14:paraId="7CCFF5C8" w14:textId="77777777" w:rsidR="00064679" w:rsidRPr="008F2BE4" w:rsidRDefault="00064679" w:rsidP="0025765E">
            <w:pPr>
              <w:rPr>
                <w:rFonts w:asciiTheme="minorHAnsi" w:hAnsiTheme="minorHAnsi" w:cstheme="minorHAnsi"/>
                <w:sz w:val="20"/>
              </w:rPr>
            </w:pPr>
            <w:r w:rsidRPr="008F2BE4">
              <w:rPr>
                <w:rFonts w:asciiTheme="minorHAnsi" w:hAnsiTheme="minorHAnsi" w:cstheme="minorHAnsi"/>
                <w:b/>
                <w:sz w:val="20"/>
              </w:rPr>
              <w:t>Alignment:</w:t>
            </w:r>
            <w:r w:rsidRPr="008F2BE4">
              <w:rPr>
                <w:rFonts w:asciiTheme="minorHAnsi" w:hAnsiTheme="minorHAnsi" w:cstheme="minorHAnsi"/>
                <w:sz w:val="20"/>
              </w:rPr>
              <w:t xml:space="preserve">  </w:t>
            </w:r>
            <w:r w:rsidRPr="006C45C9">
              <w:rPr>
                <w:rFonts w:asciiTheme="minorHAnsi" w:hAnsiTheme="minorHAnsi" w:cstheme="minorHAnsi"/>
                <w:sz w:val="20"/>
              </w:rPr>
              <w:t xml:space="preserve">When reconnecting a sensor, arrows on the connector jacket and an aligning notch ensure proper orientation.      </w:t>
            </w:r>
          </w:p>
          <w:p w14:paraId="5114FD74" w14:textId="77777777" w:rsidR="00064679" w:rsidRPr="008F2BE4" w:rsidRDefault="00064679" w:rsidP="0025765E">
            <w:pPr>
              <w:rPr>
                <w:rFonts w:asciiTheme="minorHAnsi" w:hAnsiTheme="minorHAnsi" w:cstheme="minorHAnsi"/>
                <w:b/>
                <w:sz w:val="20"/>
              </w:rPr>
            </w:pPr>
          </w:p>
          <w:p w14:paraId="2D4C3876" w14:textId="77777777" w:rsidR="00064679" w:rsidRPr="008F2BE4" w:rsidRDefault="00064679" w:rsidP="0025765E">
            <w:pPr>
              <w:rPr>
                <w:rFonts w:asciiTheme="minorHAnsi" w:hAnsiTheme="minorHAnsi" w:cstheme="minorHAnsi"/>
                <w:sz w:val="20"/>
              </w:rPr>
            </w:pPr>
            <w:r w:rsidRPr="008F2BE4">
              <w:rPr>
                <w:rFonts w:asciiTheme="minorHAnsi" w:hAnsiTheme="minorHAnsi" w:cstheme="minorHAnsi"/>
                <w:b/>
                <w:sz w:val="20"/>
              </w:rPr>
              <w:t xml:space="preserve">Disconnection for extended periods: </w:t>
            </w:r>
            <w:r w:rsidRPr="008F2BE4">
              <w:rPr>
                <w:rFonts w:asciiTheme="minorHAnsi" w:hAnsiTheme="minorHAnsi" w:cstheme="minorHAnsi"/>
                <w:sz w:val="20"/>
              </w:rPr>
              <w:t xml:space="preserve"> When disconnecting the sensor for an extended </w:t>
            </w:r>
            <w:proofErr w:type="gramStart"/>
            <w:r w:rsidRPr="008F2BE4">
              <w:rPr>
                <w:rFonts w:asciiTheme="minorHAnsi" w:hAnsiTheme="minorHAnsi" w:cstheme="minorHAnsi"/>
                <w:sz w:val="20"/>
              </w:rPr>
              <w:t>period of time</w:t>
            </w:r>
            <w:proofErr w:type="gramEnd"/>
            <w:r w:rsidRPr="008F2BE4">
              <w:rPr>
                <w:rFonts w:asciiTheme="minorHAnsi" w:hAnsiTheme="minorHAnsi" w:cstheme="minorHAnsi"/>
                <w:sz w:val="20"/>
              </w:rPr>
              <w:t xml:space="preserve"> from a station, protect the remaining half of the connector still on the station from water and dirt with electrical tape or other method.</w:t>
            </w:r>
          </w:p>
          <w:p w14:paraId="601EE13B" w14:textId="77777777" w:rsidR="00064679" w:rsidRPr="008F2BE4" w:rsidRDefault="00064679" w:rsidP="0025765E">
            <w:pPr>
              <w:rPr>
                <w:rFonts w:asciiTheme="minorHAnsi" w:hAnsiTheme="minorHAnsi" w:cstheme="minorHAnsi"/>
                <w:sz w:val="20"/>
              </w:rPr>
            </w:pPr>
          </w:p>
          <w:p w14:paraId="1BB37086" w14:textId="77777777" w:rsidR="00064679" w:rsidRPr="008F2BE4" w:rsidRDefault="00064679" w:rsidP="0025765E">
            <w:pPr>
              <w:rPr>
                <w:rFonts w:asciiTheme="minorHAnsi" w:hAnsiTheme="minorHAnsi" w:cstheme="minorHAnsi"/>
                <w:sz w:val="20"/>
              </w:rPr>
            </w:pPr>
          </w:p>
        </w:tc>
        <w:tc>
          <w:tcPr>
            <w:tcW w:w="4788" w:type="dxa"/>
          </w:tcPr>
          <w:p w14:paraId="4DF08139" w14:textId="77777777" w:rsidR="00064679" w:rsidRPr="008F2BE4" w:rsidRDefault="00064679" w:rsidP="0025765E">
            <w:pPr>
              <w:jc w:val="center"/>
              <w:rPr>
                <w:rFonts w:asciiTheme="minorHAnsi" w:hAnsiTheme="minorHAnsi" w:cstheme="minorHAnsi"/>
                <w:sz w:val="20"/>
              </w:rPr>
            </w:pPr>
            <w:r w:rsidRPr="008F2BE4">
              <w:rPr>
                <w:rFonts w:asciiTheme="minorHAnsi" w:hAnsiTheme="minorHAnsi" w:cstheme="minorHAnsi"/>
                <w:noProof/>
                <w:sz w:val="20"/>
              </w:rPr>
              <w:drawing>
                <wp:inline distT="0" distB="0" distL="0" distR="0" wp14:anchorId="208FEFBB" wp14:editId="4CECAAE8">
                  <wp:extent cx="2480807" cy="1455407"/>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orcloseup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0807" cy="1455407"/>
                          </a:xfrm>
                          <a:prstGeom prst="rect">
                            <a:avLst/>
                          </a:prstGeom>
                        </pic:spPr>
                      </pic:pic>
                    </a:graphicData>
                  </a:graphic>
                </wp:inline>
              </w:drawing>
            </w:r>
          </w:p>
          <w:p w14:paraId="1E9A388F" w14:textId="77777777" w:rsidR="00064679" w:rsidRPr="008F2BE4" w:rsidRDefault="00064679" w:rsidP="0025765E">
            <w:pPr>
              <w:jc w:val="center"/>
              <w:rPr>
                <w:rFonts w:asciiTheme="minorHAnsi" w:hAnsiTheme="minorHAnsi" w:cstheme="minorHAnsi"/>
                <w:sz w:val="20"/>
              </w:rPr>
            </w:pPr>
            <w:r w:rsidRPr="008F2BE4">
              <w:rPr>
                <w:rFonts w:asciiTheme="minorHAnsi" w:hAnsiTheme="minorHAnsi" w:cstheme="minorHAnsi"/>
                <w:sz w:val="20"/>
              </w:rPr>
              <w:t xml:space="preserve">A reference notch inside the connector ensures </w:t>
            </w:r>
            <w:r w:rsidRPr="008F2BE4">
              <w:rPr>
                <w:rFonts w:asciiTheme="minorHAnsi" w:hAnsiTheme="minorHAnsi" w:cstheme="minorHAnsi"/>
                <w:sz w:val="20"/>
              </w:rPr>
              <w:br/>
              <w:t>proper alignment before tightening.</w:t>
            </w:r>
          </w:p>
          <w:p w14:paraId="1D78790E" w14:textId="77777777" w:rsidR="00064679" w:rsidRPr="008F2BE4" w:rsidRDefault="00064679" w:rsidP="0025765E">
            <w:pPr>
              <w:jc w:val="center"/>
              <w:rPr>
                <w:rFonts w:asciiTheme="minorHAnsi" w:hAnsiTheme="minorHAnsi" w:cstheme="minorHAnsi"/>
                <w:sz w:val="20"/>
              </w:rPr>
            </w:pPr>
          </w:p>
          <w:p w14:paraId="31C8BCEB" w14:textId="77777777" w:rsidR="00064679" w:rsidRDefault="00064679" w:rsidP="0025765E">
            <w:pPr>
              <w:jc w:val="center"/>
              <w:rPr>
                <w:rFonts w:asciiTheme="minorHAnsi" w:hAnsiTheme="minorHAnsi" w:cstheme="minorHAnsi"/>
                <w:sz w:val="20"/>
              </w:rPr>
            </w:pPr>
            <w:r>
              <w:rPr>
                <w:rFonts w:asciiTheme="minorHAnsi" w:hAnsiTheme="minorHAnsi" w:cstheme="minorHAnsi"/>
                <w:noProof/>
                <w:sz w:val="20"/>
              </w:rPr>
              <w:drawing>
                <wp:inline distT="0" distB="0" distL="0" distR="0" wp14:anchorId="2E65552F" wp14:editId="0081A9D2">
                  <wp:extent cx="1800225" cy="1285875"/>
                  <wp:effectExtent l="0" t="0" r="9525" b="9525"/>
                  <wp:docPr id="20" name="Picture 20" descr="DSC_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2876"/>
                          <pic:cNvPicPr>
                            <a:picLocks noChangeAspect="1" noChangeArrowheads="1"/>
                          </pic:cNvPicPr>
                        </pic:nvPicPr>
                        <pic:blipFill>
                          <a:blip r:embed="rId19" cstate="print">
                            <a:extLst>
                              <a:ext uri="{28A0092B-C50C-407E-A947-70E740481C1C}">
                                <a14:useLocalDpi xmlns:a14="http://schemas.microsoft.com/office/drawing/2010/main" val="0"/>
                              </a:ext>
                            </a:extLst>
                          </a:blip>
                          <a:srcRect l="28108" t="34363" r="30032" b="20576"/>
                          <a:stretch>
                            <a:fillRect/>
                          </a:stretch>
                        </pic:blipFill>
                        <pic:spPr bwMode="auto">
                          <a:xfrm>
                            <a:off x="0" y="0"/>
                            <a:ext cx="1800225" cy="1285875"/>
                          </a:xfrm>
                          <a:prstGeom prst="rect">
                            <a:avLst/>
                          </a:prstGeom>
                          <a:noFill/>
                          <a:ln>
                            <a:noFill/>
                          </a:ln>
                        </pic:spPr>
                      </pic:pic>
                    </a:graphicData>
                  </a:graphic>
                </wp:inline>
              </w:drawing>
            </w:r>
          </w:p>
          <w:p w14:paraId="7D044B00" w14:textId="77777777" w:rsidR="00064679" w:rsidRPr="008F2BE4" w:rsidRDefault="00064679" w:rsidP="0025765E">
            <w:pPr>
              <w:jc w:val="center"/>
              <w:rPr>
                <w:rFonts w:asciiTheme="minorHAnsi" w:hAnsiTheme="minorHAnsi" w:cstheme="minorHAnsi"/>
                <w:sz w:val="20"/>
              </w:rPr>
            </w:pPr>
            <w:r w:rsidRPr="008F2BE4">
              <w:rPr>
                <w:rFonts w:asciiTheme="minorHAnsi" w:hAnsiTheme="minorHAnsi" w:cstheme="minorHAnsi"/>
                <w:sz w:val="20"/>
              </w:rPr>
              <w:t xml:space="preserve">When sending sensors in for calibration, only send the </w:t>
            </w:r>
            <w:r>
              <w:rPr>
                <w:rFonts w:asciiTheme="minorHAnsi" w:hAnsiTheme="minorHAnsi" w:cstheme="minorHAnsi"/>
                <w:sz w:val="20"/>
              </w:rPr>
              <w:t>sensor head</w:t>
            </w:r>
            <w:r w:rsidRPr="008F2BE4">
              <w:rPr>
                <w:rFonts w:asciiTheme="minorHAnsi" w:hAnsiTheme="minorHAnsi" w:cstheme="minorHAnsi"/>
                <w:sz w:val="20"/>
              </w:rPr>
              <w:t>.</w:t>
            </w:r>
          </w:p>
          <w:p w14:paraId="28BE31B8" w14:textId="77777777" w:rsidR="00064679" w:rsidRPr="008F2BE4" w:rsidRDefault="00064679" w:rsidP="0025765E">
            <w:pPr>
              <w:jc w:val="center"/>
              <w:rPr>
                <w:rFonts w:asciiTheme="minorHAnsi" w:hAnsiTheme="minorHAnsi" w:cstheme="minorHAnsi"/>
                <w:sz w:val="20"/>
              </w:rPr>
            </w:pPr>
          </w:p>
        </w:tc>
      </w:tr>
      <w:tr w:rsidR="00064679" w:rsidRPr="008F2BE4" w14:paraId="091B92AC" w14:textId="77777777" w:rsidTr="0025765E">
        <w:tc>
          <w:tcPr>
            <w:tcW w:w="4788" w:type="dxa"/>
          </w:tcPr>
          <w:p w14:paraId="6A29FC40" w14:textId="77777777" w:rsidR="00064679" w:rsidRDefault="00064679" w:rsidP="0025765E">
            <w:pPr>
              <w:rPr>
                <w:rFonts w:asciiTheme="minorHAnsi" w:hAnsiTheme="minorHAnsi" w:cstheme="minorHAnsi"/>
                <w:sz w:val="20"/>
              </w:rPr>
            </w:pPr>
            <w:r w:rsidRPr="008F2BE4">
              <w:rPr>
                <w:rFonts w:asciiTheme="minorHAnsi" w:hAnsiTheme="minorHAnsi" w:cstheme="minorHAnsi"/>
                <w:b/>
                <w:sz w:val="20"/>
              </w:rPr>
              <w:t>Tightening:</w:t>
            </w:r>
            <w:r w:rsidRPr="008F2BE4">
              <w:rPr>
                <w:rFonts w:asciiTheme="minorHAnsi" w:hAnsiTheme="minorHAnsi" w:cstheme="minorHAnsi"/>
                <w:sz w:val="20"/>
              </w:rPr>
              <w:t xml:space="preserve">  Connectors are designed to be firmly finger-tightened only. There is an </w:t>
            </w:r>
            <w:proofErr w:type="spellStart"/>
            <w:r w:rsidRPr="008F2BE4">
              <w:rPr>
                <w:rFonts w:asciiTheme="minorHAnsi" w:hAnsiTheme="minorHAnsi" w:cstheme="minorHAnsi"/>
                <w:sz w:val="20"/>
              </w:rPr>
              <w:t>o-ring</w:t>
            </w:r>
            <w:proofErr w:type="spellEnd"/>
            <w:r w:rsidRPr="008F2BE4">
              <w:rPr>
                <w:rFonts w:asciiTheme="minorHAnsi" w:hAnsiTheme="minorHAnsi" w:cstheme="minorHAnsi"/>
                <w:sz w:val="20"/>
              </w:rPr>
              <w:t xml:space="preserve"> inside the connector that can be overly compressed if a wrench is used. Pay attention to thread alignment to avoid cross-threading. When fully tightened, 1-2 threads may still be visible. </w:t>
            </w:r>
          </w:p>
          <w:p w14:paraId="67BF1D02" w14:textId="77777777" w:rsidR="00064679" w:rsidRDefault="00064679" w:rsidP="0025765E">
            <w:pPr>
              <w:rPr>
                <w:rFonts w:asciiTheme="minorHAnsi" w:hAnsiTheme="minorHAnsi" w:cstheme="minorHAnsi"/>
                <w:sz w:val="20"/>
              </w:rPr>
            </w:pPr>
          </w:p>
          <w:p w14:paraId="29C8B5F0" w14:textId="77777777" w:rsidR="00064679" w:rsidRPr="00E86E21" w:rsidRDefault="00064679" w:rsidP="0025765E">
            <w:pPr>
              <w:rPr>
                <w:rFonts w:asciiTheme="minorHAnsi" w:hAnsiTheme="minorHAnsi" w:cstheme="minorHAnsi"/>
                <w:sz w:val="20"/>
              </w:rPr>
            </w:pPr>
            <w:r w:rsidRPr="00E86E21">
              <w:rPr>
                <w:rFonts w:asciiTheme="minorHAnsi" w:hAnsiTheme="minorHAnsi" w:cstheme="minorHAnsi"/>
                <w:b/>
                <w:sz w:val="20"/>
                <w:highlight w:val="yellow"/>
              </w:rPr>
              <w:t>WARNING:</w:t>
            </w:r>
            <w:r w:rsidRPr="00E86E21">
              <w:rPr>
                <w:rFonts w:asciiTheme="minorHAnsi" w:hAnsiTheme="minorHAnsi" w:cstheme="minorHAnsi"/>
                <w:b/>
                <w:sz w:val="20"/>
              </w:rPr>
              <w:t xml:space="preserve"> </w:t>
            </w:r>
            <w:r w:rsidRPr="00E86E21">
              <w:rPr>
                <w:rFonts w:asciiTheme="minorHAnsi" w:hAnsiTheme="minorHAnsi" w:cstheme="minorHAnsi"/>
                <w:sz w:val="20"/>
              </w:rPr>
              <w:t xml:space="preserve">Do </w:t>
            </w:r>
            <w:r w:rsidRPr="00690A77">
              <w:rPr>
                <w:rFonts w:asciiTheme="minorHAnsi" w:hAnsiTheme="minorHAnsi" w:cstheme="minorHAnsi"/>
                <w:b/>
                <w:bCs/>
                <w:sz w:val="20"/>
              </w:rPr>
              <w:t>not</w:t>
            </w:r>
            <w:r w:rsidRPr="00E86E21">
              <w:rPr>
                <w:rFonts w:asciiTheme="minorHAnsi" w:hAnsiTheme="minorHAnsi" w:cstheme="minorHAnsi"/>
                <w:sz w:val="20"/>
              </w:rPr>
              <w:t xml:space="preserve"> </w:t>
            </w:r>
            <w:r>
              <w:rPr>
                <w:rFonts w:asciiTheme="minorHAnsi" w:hAnsiTheme="minorHAnsi" w:cstheme="minorHAnsi"/>
                <w:sz w:val="20"/>
              </w:rPr>
              <w:t>tighten the connector by twisting the black cable or sensor head, o</w:t>
            </w:r>
            <w:r w:rsidRPr="00E86E21">
              <w:rPr>
                <w:rFonts w:asciiTheme="minorHAnsi" w:hAnsiTheme="minorHAnsi" w:cstheme="minorHAnsi"/>
                <w:sz w:val="20"/>
              </w:rPr>
              <w:t>nly twist the metal connector (</w:t>
            </w:r>
            <w:r>
              <w:rPr>
                <w:rFonts w:asciiTheme="minorHAnsi" w:hAnsiTheme="minorHAnsi" w:cstheme="minorHAnsi"/>
                <w:sz w:val="20"/>
              </w:rPr>
              <w:t>yellow</w:t>
            </w:r>
            <w:r w:rsidRPr="00E86E21">
              <w:rPr>
                <w:rFonts w:asciiTheme="minorHAnsi" w:hAnsiTheme="minorHAnsi" w:cstheme="minorHAnsi"/>
                <w:sz w:val="20"/>
              </w:rPr>
              <w:t xml:space="preserve"> arrows).</w:t>
            </w:r>
          </w:p>
        </w:tc>
        <w:tc>
          <w:tcPr>
            <w:tcW w:w="4788" w:type="dxa"/>
          </w:tcPr>
          <w:p w14:paraId="13F8745C" w14:textId="77777777" w:rsidR="00064679" w:rsidRDefault="00064679" w:rsidP="0025765E">
            <w:pPr>
              <w:jc w:val="center"/>
              <w:rPr>
                <w:rFonts w:asciiTheme="minorHAnsi" w:hAnsiTheme="minorHAnsi" w:cstheme="minorHAnsi"/>
                <w:sz w:val="20"/>
              </w:rPr>
            </w:pPr>
            <w:r>
              <w:rPr>
                <w:rFonts w:asciiTheme="minorHAnsi" w:hAnsiTheme="minorHAnsi" w:cstheme="minorHAnsi"/>
                <w:noProof/>
                <w:sz w:val="20"/>
              </w:rPr>
              <w:drawing>
                <wp:inline distT="0" distB="0" distL="0" distR="0" wp14:anchorId="095C842E" wp14:editId="3D47969A">
                  <wp:extent cx="2962275" cy="1439350"/>
                  <wp:effectExtent l="0" t="0" r="0" b="8890"/>
                  <wp:docPr id="13" name="Picture 13" descr="extended-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nded-warning"/>
                          <pic:cNvPicPr>
                            <a:picLocks noChangeAspect="1" noChangeArrowheads="1"/>
                          </pic:cNvPicPr>
                        </pic:nvPicPr>
                        <pic:blipFill>
                          <a:blip r:embed="rId20" cstate="print">
                            <a:extLst>
                              <a:ext uri="{28A0092B-C50C-407E-A947-70E740481C1C}">
                                <a14:useLocalDpi xmlns:a14="http://schemas.microsoft.com/office/drawing/2010/main" val="0"/>
                              </a:ext>
                            </a:extLst>
                          </a:blip>
                          <a:srcRect l="2376" t="28156" r="22223" b="17070"/>
                          <a:stretch>
                            <a:fillRect/>
                          </a:stretch>
                        </pic:blipFill>
                        <pic:spPr bwMode="auto">
                          <a:xfrm>
                            <a:off x="0" y="0"/>
                            <a:ext cx="2964167" cy="1440269"/>
                          </a:xfrm>
                          <a:prstGeom prst="rect">
                            <a:avLst/>
                          </a:prstGeom>
                          <a:noFill/>
                          <a:ln>
                            <a:noFill/>
                          </a:ln>
                        </pic:spPr>
                      </pic:pic>
                    </a:graphicData>
                  </a:graphic>
                </wp:inline>
              </w:drawing>
            </w:r>
          </w:p>
          <w:p w14:paraId="3D949B6E" w14:textId="77777777" w:rsidR="00064679" w:rsidRPr="008F2BE4" w:rsidRDefault="00064679" w:rsidP="0025765E">
            <w:pPr>
              <w:jc w:val="center"/>
              <w:rPr>
                <w:rFonts w:asciiTheme="minorHAnsi" w:hAnsiTheme="minorHAnsi" w:cstheme="minorHAnsi"/>
                <w:sz w:val="20"/>
              </w:rPr>
            </w:pPr>
            <w:r w:rsidRPr="008F2BE4">
              <w:rPr>
                <w:rFonts w:asciiTheme="minorHAnsi" w:hAnsiTheme="minorHAnsi" w:cstheme="minorHAnsi"/>
                <w:sz w:val="20"/>
              </w:rPr>
              <w:t>Finger-tighten firmly</w:t>
            </w:r>
          </w:p>
        </w:tc>
      </w:tr>
    </w:tbl>
    <w:p w14:paraId="01D67D72" w14:textId="77777777" w:rsidR="00B5508F" w:rsidRPr="006B242D" w:rsidRDefault="006B242D" w:rsidP="006B242D">
      <w:pPr>
        <w:pStyle w:val="Heading3"/>
      </w:pPr>
      <w:bookmarkStart w:id="18" w:name="_Toc32225706"/>
      <w:r w:rsidRPr="006B242D">
        <w:rPr>
          <w:rStyle w:val="Heading3Char"/>
          <w:caps/>
        </w:rPr>
        <w:lastRenderedPageBreak/>
        <w:t>Operation and Measurement</w:t>
      </w:r>
      <w:bookmarkEnd w:id="18"/>
    </w:p>
    <w:p w14:paraId="1C97314B" w14:textId="77777777" w:rsidR="003B7B15" w:rsidRPr="00B306CC" w:rsidRDefault="003B7B15" w:rsidP="001B0F0E">
      <w:pPr>
        <w:spacing w:before="0" w:after="0" w:line="240" w:lineRule="auto"/>
        <w:rPr>
          <w:rFonts w:cs="Segoe UI Semilight"/>
          <w:color w:val="000000"/>
        </w:rPr>
      </w:pPr>
    </w:p>
    <w:p w14:paraId="6F4ACA89" w14:textId="77777777" w:rsidR="00294D50" w:rsidRPr="00EE330D" w:rsidRDefault="00294D50" w:rsidP="00294D50">
      <w:pPr>
        <w:spacing w:before="0" w:after="0" w:line="240" w:lineRule="auto"/>
        <w:rPr>
          <w:rFonts w:asciiTheme="minorHAnsi" w:hAnsiTheme="minorHAnsi" w:cstheme="minorHAnsi"/>
          <w:b/>
          <w:bCs/>
          <w:color w:val="000000"/>
          <w:sz w:val="20"/>
        </w:rPr>
      </w:pPr>
      <w:r>
        <w:rPr>
          <w:rFonts w:asciiTheme="minorHAnsi" w:hAnsiTheme="minorHAnsi" w:cstheme="minorHAnsi"/>
          <w:sz w:val="20"/>
        </w:rPr>
        <w:t>C</w:t>
      </w:r>
      <w:r w:rsidRPr="00ED0EFE">
        <w:rPr>
          <w:rFonts w:asciiTheme="minorHAnsi" w:hAnsiTheme="minorHAnsi" w:cstheme="minorHAnsi"/>
          <w:color w:val="000000"/>
          <w:sz w:val="20"/>
          <w:szCs w:val="18"/>
        </w:rPr>
        <w:t xml:space="preserve">onnect the sensor to a measurement device (meter, datalogger, controller) capable of measuring and displaying a 4-20 mA signal. </w:t>
      </w:r>
      <w:r>
        <w:rPr>
          <w:rFonts w:asciiTheme="minorHAnsi" w:hAnsiTheme="minorHAnsi" w:cstheme="minorHAnsi"/>
          <w:color w:val="000000"/>
          <w:sz w:val="20"/>
          <w:szCs w:val="18"/>
        </w:rPr>
        <w:t>T</w:t>
      </w:r>
      <w:r w:rsidRPr="00ED0EFE">
        <w:rPr>
          <w:rFonts w:asciiTheme="minorHAnsi" w:eastAsia="UnitPro-Regular" w:hAnsiTheme="minorHAnsi" w:cstheme="minorHAnsi"/>
          <w:color w:val="000000"/>
          <w:sz w:val="20"/>
          <w:szCs w:val="18"/>
        </w:rPr>
        <w:t>o maximize measurement resolution and signal-to-noise ratio, the input range of the measurement device should closely match the output range of the quantum sensor.</w:t>
      </w:r>
      <w:r>
        <w:rPr>
          <w:rFonts w:asciiTheme="minorHAnsi" w:eastAsia="UnitPro-Regular" w:hAnsiTheme="minorHAnsi" w:cstheme="minorHAnsi"/>
          <w:color w:val="000000"/>
          <w:sz w:val="20"/>
          <w:szCs w:val="18"/>
        </w:rPr>
        <w:t xml:space="preserve"> </w:t>
      </w:r>
      <w:r w:rsidRPr="00EE330D">
        <w:rPr>
          <w:rFonts w:asciiTheme="minorHAnsi" w:hAnsiTheme="minorHAnsi" w:cstheme="minorHAnsi"/>
          <w:b/>
          <w:bCs/>
          <w:color w:val="000000"/>
          <w:sz w:val="20"/>
        </w:rPr>
        <w:t>DO NOT connect the sensor to a power source greater than 24 V DC.</w:t>
      </w:r>
    </w:p>
    <w:p w14:paraId="2348D4C5" w14:textId="77777777" w:rsidR="000C40D6" w:rsidRPr="00054529" w:rsidRDefault="000C40D6" w:rsidP="000C40D6">
      <w:pPr>
        <w:spacing w:before="0" w:after="0" w:line="201" w:lineRule="atLeast"/>
        <w:rPr>
          <w:rFonts w:eastAsia="Times New Roman" w:cs="Calibri"/>
          <w:b/>
          <w:bCs/>
          <w:sz w:val="20"/>
          <w:szCs w:val="18"/>
        </w:rPr>
      </w:pPr>
    </w:p>
    <w:p w14:paraId="3C174BBB" w14:textId="77777777" w:rsidR="000C40D6" w:rsidRDefault="00A35EF4" w:rsidP="000C40D6">
      <w:pPr>
        <w:spacing w:before="0" w:after="0" w:line="201" w:lineRule="atLeast"/>
        <w:rPr>
          <w:rFonts w:asciiTheme="minorHAnsi" w:eastAsia="Times New Roman" w:hAnsiTheme="minorHAnsi" w:cstheme="minorHAnsi"/>
          <w:b/>
          <w:bCs/>
          <w:sz w:val="20"/>
          <w:szCs w:val="18"/>
        </w:rPr>
      </w:pPr>
      <w:r w:rsidRPr="005C2823">
        <w:rPr>
          <w:rFonts w:asciiTheme="minorHAnsi" w:eastAsia="Times New Roman" w:hAnsiTheme="minorHAnsi" w:cstheme="minorHAnsi"/>
          <w:b/>
          <w:bCs/>
          <w:sz w:val="20"/>
          <w:szCs w:val="18"/>
        </w:rPr>
        <w:t>Wiring</w:t>
      </w:r>
      <w:r w:rsidR="00F92F40">
        <w:rPr>
          <w:rFonts w:asciiTheme="minorHAnsi" w:eastAsia="Times New Roman" w:hAnsiTheme="minorHAnsi" w:cstheme="minorHAnsi"/>
          <w:b/>
          <w:bCs/>
          <w:sz w:val="20"/>
          <w:szCs w:val="18"/>
        </w:rPr>
        <w:t xml:space="preserve"> for SQ-64</w:t>
      </w:r>
      <w:r w:rsidR="00064679">
        <w:rPr>
          <w:rFonts w:asciiTheme="minorHAnsi" w:eastAsia="Times New Roman" w:hAnsiTheme="minorHAnsi" w:cstheme="minorHAnsi"/>
          <w:b/>
          <w:bCs/>
          <w:sz w:val="20"/>
          <w:szCs w:val="18"/>
        </w:rPr>
        <w:t>4</w:t>
      </w:r>
      <w:r w:rsidRPr="005C2823">
        <w:rPr>
          <w:rFonts w:asciiTheme="minorHAnsi" w:eastAsia="Times New Roman" w:hAnsiTheme="minorHAnsi" w:cstheme="minorHAnsi"/>
          <w:b/>
          <w:bCs/>
          <w:sz w:val="20"/>
          <w:szCs w:val="18"/>
        </w:rPr>
        <w:t xml:space="preserve"> </w:t>
      </w:r>
    </w:p>
    <w:p w14:paraId="64C10751" w14:textId="77777777" w:rsidR="00294D50" w:rsidRPr="00ED0EFE" w:rsidRDefault="00294D50" w:rsidP="00294D50">
      <w:pPr>
        <w:spacing w:before="0" w:after="0" w:line="240" w:lineRule="auto"/>
        <w:rPr>
          <w:rFonts w:asciiTheme="minorHAnsi" w:hAnsiTheme="minorHAnsi" w:cstheme="minorHAnsi"/>
          <w:b/>
          <w:bCs/>
          <w:color w:val="000000"/>
          <w:sz w:val="20"/>
          <w:szCs w:val="18"/>
        </w:rPr>
      </w:pPr>
    </w:p>
    <w:p w14:paraId="5C42AC14" w14:textId="77777777" w:rsidR="00294D50" w:rsidRPr="00ED0EFE" w:rsidRDefault="00294D50" w:rsidP="00294D50">
      <w:pPr>
        <w:spacing w:line="201" w:lineRule="atLeast"/>
        <w:rPr>
          <w:rFonts w:asciiTheme="minorHAnsi" w:hAnsiTheme="minorHAnsi" w:cstheme="minorHAnsi"/>
          <w:b/>
          <w:bCs/>
          <w:sz w:val="20"/>
        </w:rPr>
      </w:pPr>
      <w:r w:rsidRPr="00ED0EFE">
        <w:rPr>
          <w:rFonts w:asciiTheme="minorHAnsi" w:hAnsiTheme="minorHAnsi" w:cstheme="minorHAnsi"/>
          <w:b/>
          <w:bCs/>
          <w:noProof/>
          <w:sz w:val="20"/>
        </w:rPr>
        <mc:AlternateContent>
          <mc:Choice Requires="wps">
            <w:drawing>
              <wp:anchor distT="45720" distB="45720" distL="114300" distR="114300" simplePos="0" relativeHeight="251705344" behindDoc="0" locked="0" layoutInCell="1" allowOverlap="1" wp14:anchorId="7E6978A2" wp14:editId="2F45C98D">
                <wp:simplePos x="0" y="0"/>
                <wp:positionH relativeFrom="margin">
                  <wp:posOffset>3726180</wp:posOffset>
                </wp:positionH>
                <wp:positionV relativeFrom="paragraph">
                  <wp:posOffset>175895</wp:posOffset>
                </wp:positionV>
                <wp:extent cx="2830830" cy="1404620"/>
                <wp:effectExtent l="0" t="0" r="266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1404620"/>
                        </a:xfrm>
                        <a:prstGeom prst="rect">
                          <a:avLst/>
                        </a:prstGeom>
                        <a:solidFill>
                          <a:srgbClr val="FFFFFF"/>
                        </a:solidFill>
                        <a:ln w="9525">
                          <a:solidFill>
                            <a:schemeClr val="bg1"/>
                          </a:solidFill>
                          <a:miter lim="800000"/>
                          <a:headEnd/>
                          <a:tailEnd/>
                        </a:ln>
                      </wps:spPr>
                      <wps:txbx>
                        <w:txbxContent>
                          <w:p w14:paraId="5899C85C" w14:textId="77777777" w:rsidR="002D709A" w:rsidRPr="00EE330D" w:rsidRDefault="002D709A" w:rsidP="002D709A">
                            <w:pPr>
                              <w:spacing w:before="0" w:after="80" w:line="600" w:lineRule="auto"/>
                              <w:rPr>
                                <w:rFonts w:ascii="Calibri" w:hAnsi="Calibri" w:cs="Calibri"/>
                                <w:sz w:val="20"/>
                                <w:szCs w:val="16"/>
                              </w:rPr>
                            </w:pPr>
                            <w:r w:rsidRPr="00690A77">
                              <w:rPr>
                                <w:rFonts w:ascii="Calibri" w:hAnsi="Calibri" w:cs="Calibri"/>
                                <w:b/>
                                <w:bCs/>
                                <w:sz w:val="20"/>
                                <w:szCs w:val="16"/>
                              </w:rPr>
                              <w:t>White</w:t>
                            </w:r>
                            <w:r w:rsidRPr="00EE330D">
                              <w:rPr>
                                <w:rFonts w:ascii="Calibri" w:hAnsi="Calibri" w:cs="Calibri"/>
                                <w:sz w:val="20"/>
                                <w:szCs w:val="16"/>
                              </w:rPr>
                              <w:t>: 4-20 mA signal output</w:t>
                            </w:r>
                          </w:p>
                          <w:p w14:paraId="1EA8518F" w14:textId="77777777" w:rsidR="00294D50" w:rsidRPr="00EE330D" w:rsidRDefault="00294D50" w:rsidP="002D709A">
                            <w:pPr>
                              <w:spacing w:before="0" w:after="80" w:line="600" w:lineRule="auto"/>
                              <w:rPr>
                                <w:rFonts w:ascii="Calibri" w:hAnsi="Calibri" w:cs="Calibri"/>
                                <w:sz w:val="20"/>
                                <w:szCs w:val="16"/>
                              </w:rPr>
                            </w:pPr>
                            <w:r w:rsidRPr="00690A77">
                              <w:rPr>
                                <w:rFonts w:ascii="Calibri" w:hAnsi="Calibri" w:cs="Calibri"/>
                                <w:b/>
                                <w:bCs/>
                                <w:sz w:val="20"/>
                                <w:szCs w:val="16"/>
                              </w:rPr>
                              <w:t>Red</w:t>
                            </w:r>
                            <w:r w:rsidRPr="00EE330D">
                              <w:rPr>
                                <w:rFonts w:ascii="Calibri" w:hAnsi="Calibri" w:cs="Calibri"/>
                                <w:sz w:val="20"/>
                                <w:szCs w:val="16"/>
                              </w:rPr>
                              <w:t>: Input power (7-24 V DC)</w:t>
                            </w:r>
                          </w:p>
                          <w:p w14:paraId="3A4D9026" w14:textId="77777777" w:rsidR="002D709A" w:rsidRDefault="002D709A" w:rsidP="002D709A">
                            <w:pPr>
                              <w:spacing w:before="0" w:after="80" w:line="600" w:lineRule="auto"/>
                              <w:rPr>
                                <w:rFonts w:ascii="Calibri" w:hAnsi="Calibri" w:cs="Calibri"/>
                                <w:sz w:val="20"/>
                                <w:szCs w:val="16"/>
                              </w:rPr>
                            </w:pPr>
                            <w:r w:rsidRPr="00690A77">
                              <w:rPr>
                                <w:rFonts w:ascii="Calibri" w:hAnsi="Calibri" w:cs="Calibri"/>
                                <w:b/>
                                <w:bCs/>
                                <w:sz w:val="20"/>
                                <w:szCs w:val="16"/>
                              </w:rPr>
                              <w:t>Black</w:t>
                            </w:r>
                            <w:r w:rsidRPr="00EE330D">
                              <w:rPr>
                                <w:rFonts w:ascii="Calibri" w:hAnsi="Calibri" w:cs="Calibri"/>
                                <w:sz w:val="20"/>
                                <w:szCs w:val="16"/>
                              </w:rPr>
                              <w:t>: Ground (for sensor signal and input power)</w:t>
                            </w:r>
                          </w:p>
                          <w:p w14:paraId="4C9FDA4B" w14:textId="77777777" w:rsidR="00294D50" w:rsidRPr="004C42A0" w:rsidRDefault="00294D50" w:rsidP="002D709A">
                            <w:pPr>
                              <w:spacing w:before="0" w:after="80" w:line="600" w:lineRule="auto"/>
                              <w:rPr>
                                <w:rFonts w:ascii="Calibri" w:hAnsi="Calibri" w:cs="Calibri"/>
                                <w:sz w:val="20"/>
                                <w:szCs w:val="16"/>
                              </w:rPr>
                            </w:pPr>
                            <w:r w:rsidRPr="00690A77">
                              <w:rPr>
                                <w:rFonts w:ascii="Calibri" w:hAnsi="Calibri" w:cs="Calibri"/>
                                <w:b/>
                                <w:bCs/>
                                <w:sz w:val="20"/>
                                <w:szCs w:val="16"/>
                              </w:rPr>
                              <w:t>Clear</w:t>
                            </w:r>
                            <w:r w:rsidRPr="00EE330D">
                              <w:rPr>
                                <w:rFonts w:ascii="Calibri" w:hAnsi="Calibri" w:cs="Calibri"/>
                                <w:sz w:val="20"/>
                                <w:szCs w:val="16"/>
                              </w:rPr>
                              <w:t>: Shield/Ground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6978A2" id="_x0000_s1033" type="#_x0000_t202" style="position:absolute;margin-left:293.4pt;margin-top:13.85pt;width:222.9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" strokecolor="white [3212]">
                <v:textbox style="mso-fit-shape-to-text:t">
                  <w:txbxContent>
                    <w:p w14:paraId="5899C85C" w14:textId="77777777" w:rsidR="002D709A" w:rsidRPr="00EE330D" w:rsidRDefault="002D709A" w:rsidP="002D709A">
                      <w:pPr>
                        <w:spacing w:before="0" w:after="80" w:line="600" w:lineRule="auto"/>
                        <w:rPr>
                          <w:rFonts w:ascii="Calibri" w:hAnsi="Calibri" w:cs="Calibri"/>
                          <w:sz w:val="20"/>
                          <w:szCs w:val="16"/>
                        </w:rPr>
                      </w:pPr>
                      <w:r w:rsidRPr="00690A77">
                        <w:rPr>
                          <w:rFonts w:ascii="Calibri" w:hAnsi="Calibri" w:cs="Calibri"/>
                          <w:b/>
                          <w:bCs/>
                          <w:sz w:val="20"/>
                          <w:szCs w:val="16"/>
                        </w:rPr>
                        <w:t>White</w:t>
                      </w:r>
                      <w:r w:rsidRPr="00EE330D">
                        <w:rPr>
                          <w:rFonts w:ascii="Calibri" w:hAnsi="Calibri" w:cs="Calibri"/>
                          <w:sz w:val="20"/>
                          <w:szCs w:val="16"/>
                        </w:rPr>
                        <w:t>: 4-20 mA signal output</w:t>
                      </w:r>
                    </w:p>
                    <w:p w14:paraId="1EA8518F" w14:textId="77777777" w:rsidR="00294D50" w:rsidRPr="00EE330D" w:rsidRDefault="00294D50" w:rsidP="002D709A">
                      <w:pPr>
                        <w:spacing w:before="0" w:after="80" w:line="600" w:lineRule="auto"/>
                        <w:rPr>
                          <w:rFonts w:ascii="Calibri" w:hAnsi="Calibri" w:cs="Calibri"/>
                          <w:sz w:val="20"/>
                          <w:szCs w:val="16"/>
                        </w:rPr>
                      </w:pPr>
                      <w:r w:rsidRPr="00690A77">
                        <w:rPr>
                          <w:rFonts w:ascii="Calibri" w:hAnsi="Calibri" w:cs="Calibri"/>
                          <w:b/>
                          <w:bCs/>
                          <w:sz w:val="20"/>
                          <w:szCs w:val="16"/>
                        </w:rPr>
                        <w:t>Red</w:t>
                      </w:r>
                      <w:r w:rsidRPr="00EE330D">
                        <w:rPr>
                          <w:rFonts w:ascii="Calibri" w:hAnsi="Calibri" w:cs="Calibri"/>
                          <w:sz w:val="20"/>
                          <w:szCs w:val="16"/>
                        </w:rPr>
                        <w:t>: Input power (7-24 V DC)</w:t>
                      </w:r>
                    </w:p>
                    <w:p w14:paraId="3A4D9026" w14:textId="77777777" w:rsidR="002D709A" w:rsidRDefault="002D709A" w:rsidP="002D709A">
                      <w:pPr>
                        <w:spacing w:before="0" w:after="80" w:line="600" w:lineRule="auto"/>
                        <w:rPr>
                          <w:rFonts w:ascii="Calibri" w:hAnsi="Calibri" w:cs="Calibri"/>
                          <w:sz w:val="20"/>
                          <w:szCs w:val="16"/>
                        </w:rPr>
                      </w:pPr>
                      <w:r w:rsidRPr="00690A77">
                        <w:rPr>
                          <w:rFonts w:ascii="Calibri" w:hAnsi="Calibri" w:cs="Calibri"/>
                          <w:b/>
                          <w:bCs/>
                          <w:sz w:val="20"/>
                          <w:szCs w:val="16"/>
                        </w:rPr>
                        <w:t>Black</w:t>
                      </w:r>
                      <w:r w:rsidRPr="00EE330D">
                        <w:rPr>
                          <w:rFonts w:ascii="Calibri" w:hAnsi="Calibri" w:cs="Calibri"/>
                          <w:sz w:val="20"/>
                          <w:szCs w:val="16"/>
                        </w:rPr>
                        <w:t>: Ground (for sensor signal and input power)</w:t>
                      </w:r>
                    </w:p>
                    <w:p w14:paraId="4C9FDA4B" w14:textId="77777777" w:rsidR="00294D50" w:rsidRPr="004C42A0" w:rsidRDefault="00294D50" w:rsidP="002D709A">
                      <w:pPr>
                        <w:spacing w:before="0" w:after="80" w:line="600" w:lineRule="auto"/>
                        <w:rPr>
                          <w:rFonts w:ascii="Calibri" w:hAnsi="Calibri" w:cs="Calibri"/>
                          <w:sz w:val="20"/>
                          <w:szCs w:val="16"/>
                        </w:rPr>
                      </w:pPr>
                      <w:r w:rsidRPr="00690A77">
                        <w:rPr>
                          <w:rFonts w:ascii="Calibri" w:hAnsi="Calibri" w:cs="Calibri"/>
                          <w:b/>
                          <w:bCs/>
                          <w:sz w:val="20"/>
                          <w:szCs w:val="16"/>
                        </w:rPr>
                        <w:t>Clear</w:t>
                      </w:r>
                      <w:r w:rsidRPr="00EE330D">
                        <w:rPr>
                          <w:rFonts w:ascii="Calibri" w:hAnsi="Calibri" w:cs="Calibri"/>
                          <w:sz w:val="20"/>
                          <w:szCs w:val="16"/>
                        </w:rPr>
                        <w:t>: Shield/Ground</w:t>
                      </w:r>
                    </w:p>
                  </w:txbxContent>
                </v:textbox>
                <w10:wrap type="square" anchorx="margin"/>
              </v:shape>
            </w:pict>
          </mc:Fallback>
        </mc:AlternateContent>
      </w:r>
      <w:r w:rsidR="002D709A">
        <w:rPr>
          <w:rFonts w:cstheme="minorHAnsi"/>
          <w:b/>
          <w:noProof/>
          <w:color w:val="000000"/>
          <w:szCs w:val="18"/>
        </w:rPr>
        <w:drawing>
          <wp:anchor distT="0" distB="0" distL="114300" distR="114300" simplePos="0" relativeHeight="251707392" behindDoc="1" locked="0" layoutInCell="1" allowOverlap="1" wp14:anchorId="2351F2E0" wp14:editId="19DF4E40">
            <wp:simplePos x="0" y="0"/>
            <wp:positionH relativeFrom="margin">
              <wp:posOffset>0</wp:posOffset>
            </wp:positionH>
            <wp:positionV relativeFrom="paragraph">
              <wp:posOffset>130810</wp:posOffset>
            </wp:positionV>
            <wp:extent cx="3718560" cy="1714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l="30128"/>
                    <a:stretch/>
                  </pic:blipFill>
                  <pic:spPr bwMode="auto">
                    <a:xfrm>
                      <a:off x="0" y="0"/>
                      <a:ext cx="3718560" cy="171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D06C90" w14:textId="77777777" w:rsidR="00294D50" w:rsidRPr="005C2823" w:rsidRDefault="00294D50" w:rsidP="000C40D6">
      <w:pPr>
        <w:spacing w:before="0" w:after="0" w:line="201" w:lineRule="atLeast"/>
        <w:rPr>
          <w:rFonts w:asciiTheme="minorHAnsi" w:eastAsia="Times New Roman" w:hAnsiTheme="minorHAnsi" w:cstheme="minorHAnsi"/>
          <w:b/>
          <w:bCs/>
          <w:sz w:val="20"/>
          <w:szCs w:val="18"/>
        </w:rPr>
      </w:pPr>
    </w:p>
    <w:p w14:paraId="4AE17600" w14:textId="77777777" w:rsidR="00A35EF4" w:rsidRDefault="00A35EF4" w:rsidP="00A35EF4">
      <w:pPr>
        <w:spacing w:line="201" w:lineRule="atLeast"/>
        <w:rPr>
          <w:rFonts w:asciiTheme="minorHAnsi" w:hAnsiTheme="minorHAnsi" w:cstheme="minorHAnsi"/>
          <w:b/>
          <w:bCs/>
          <w:sz w:val="20"/>
        </w:rPr>
      </w:pPr>
    </w:p>
    <w:p w14:paraId="4678C5DA" w14:textId="77777777" w:rsidR="00A35EF4" w:rsidRDefault="00A35EF4" w:rsidP="00A35EF4">
      <w:pPr>
        <w:spacing w:line="201" w:lineRule="atLeast"/>
        <w:rPr>
          <w:rFonts w:asciiTheme="minorHAnsi" w:hAnsiTheme="minorHAnsi" w:cstheme="minorHAnsi"/>
          <w:b/>
          <w:bCs/>
          <w:sz w:val="20"/>
        </w:rPr>
      </w:pPr>
    </w:p>
    <w:p w14:paraId="224B0C98" w14:textId="77777777" w:rsidR="003F1548" w:rsidRDefault="003F1548" w:rsidP="006D74AE">
      <w:pPr>
        <w:rPr>
          <w:rFonts w:asciiTheme="minorHAnsi" w:hAnsiTheme="minorHAnsi" w:cstheme="minorHAnsi"/>
          <w:b/>
          <w:color w:val="000000"/>
          <w:sz w:val="20"/>
          <w:szCs w:val="18"/>
        </w:rPr>
      </w:pPr>
    </w:p>
    <w:p w14:paraId="342EF93D" w14:textId="77777777" w:rsidR="003F1548" w:rsidRDefault="003F1548" w:rsidP="006D74AE">
      <w:pPr>
        <w:rPr>
          <w:rFonts w:asciiTheme="minorHAnsi" w:hAnsiTheme="minorHAnsi" w:cstheme="minorHAnsi"/>
          <w:b/>
          <w:color w:val="000000"/>
          <w:sz w:val="20"/>
          <w:szCs w:val="18"/>
        </w:rPr>
      </w:pPr>
    </w:p>
    <w:p w14:paraId="091C60B8" w14:textId="77777777" w:rsidR="003F1548" w:rsidRDefault="003F1548" w:rsidP="006D74AE">
      <w:pPr>
        <w:rPr>
          <w:rFonts w:asciiTheme="minorHAnsi" w:hAnsiTheme="minorHAnsi" w:cstheme="minorHAnsi"/>
          <w:b/>
          <w:color w:val="000000"/>
          <w:sz w:val="20"/>
          <w:szCs w:val="18"/>
        </w:rPr>
      </w:pPr>
    </w:p>
    <w:p w14:paraId="20B7383B" w14:textId="77777777" w:rsidR="003F1548" w:rsidRDefault="003F1548" w:rsidP="006D74AE">
      <w:pPr>
        <w:rPr>
          <w:rFonts w:asciiTheme="minorHAnsi" w:hAnsiTheme="minorHAnsi" w:cstheme="minorHAnsi"/>
          <w:b/>
          <w:color w:val="000000"/>
          <w:sz w:val="20"/>
          <w:szCs w:val="18"/>
        </w:rPr>
      </w:pPr>
    </w:p>
    <w:p w14:paraId="2FF4EA8E" w14:textId="77777777" w:rsidR="003F1548" w:rsidRDefault="003F1548" w:rsidP="006D74AE">
      <w:pPr>
        <w:rPr>
          <w:rFonts w:asciiTheme="minorHAnsi" w:hAnsiTheme="minorHAnsi" w:cstheme="minorHAnsi"/>
          <w:b/>
          <w:color w:val="000000"/>
          <w:sz w:val="20"/>
          <w:szCs w:val="18"/>
        </w:rPr>
      </w:pPr>
    </w:p>
    <w:p w14:paraId="61D70920" w14:textId="77777777" w:rsidR="003F1548" w:rsidRDefault="003F1548" w:rsidP="006D74AE">
      <w:pPr>
        <w:rPr>
          <w:rFonts w:asciiTheme="minorHAnsi" w:hAnsiTheme="minorHAnsi" w:cstheme="minorHAnsi"/>
          <w:b/>
          <w:color w:val="000000"/>
          <w:sz w:val="20"/>
          <w:szCs w:val="18"/>
        </w:rPr>
      </w:pPr>
    </w:p>
    <w:p w14:paraId="1185EBAB" w14:textId="77777777" w:rsidR="003F1548" w:rsidRDefault="003F1548" w:rsidP="006D74AE">
      <w:pPr>
        <w:rPr>
          <w:rFonts w:asciiTheme="minorHAnsi" w:hAnsiTheme="minorHAnsi" w:cstheme="minorHAnsi"/>
          <w:b/>
          <w:color w:val="000000"/>
          <w:sz w:val="20"/>
          <w:szCs w:val="18"/>
        </w:rPr>
      </w:pPr>
    </w:p>
    <w:p w14:paraId="59AEA6D5" w14:textId="77777777" w:rsidR="003F1548" w:rsidRDefault="003F1548" w:rsidP="006D74AE">
      <w:pPr>
        <w:rPr>
          <w:rFonts w:asciiTheme="minorHAnsi" w:hAnsiTheme="minorHAnsi" w:cstheme="minorHAnsi"/>
          <w:b/>
          <w:color w:val="000000"/>
          <w:sz w:val="20"/>
          <w:szCs w:val="18"/>
        </w:rPr>
      </w:pPr>
    </w:p>
    <w:p w14:paraId="1C431D8F" w14:textId="77777777" w:rsidR="003F1548" w:rsidRDefault="003F1548" w:rsidP="006D74AE">
      <w:pPr>
        <w:rPr>
          <w:rFonts w:asciiTheme="minorHAnsi" w:hAnsiTheme="minorHAnsi" w:cstheme="minorHAnsi"/>
          <w:b/>
          <w:color w:val="000000"/>
          <w:sz w:val="20"/>
          <w:szCs w:val="18"/>
        </w:rPr>
      </w:pPr>
    </w:p>
    <w:p w14:paraId="55D1CB2B" w14:textId="77777777" w:rsidR="003F1548" w:rsidRDefault="003F1548" w:rsidP="006D74AE">
      <w:pPr>
        <w:rPr>
          <w:rFonts w:asciiTheme="minorHAnsi" w:hAnsiTheme="minorHAnsi" w:cstheme="minorHAnsi"/>
          <w:b/>
          <w:color w:val="000000"/>
          <w:sz w:val="20"/>
          <w:szCs w:val="18"/>
        </w:rPr>
      </w:pPr>
    </w:p>
    <w:p w14:paraId="6C6C10C0" w14:textId="77777777" w:rsidR="005C2823" w:rsidRDefault="005C2823" w:rsidP="006D74AE">
      <w:pPr>
        <w:rPr>
          <w:rFonts w:asciiTheme="minorHAnsi" w:hAnsiTheme="minorHAnsi" w:cstheme="minorHAnsi"/>
          <w:b/>
          <w:color w:val="000000"/>
          <w:sz w:val="20"/>
          <w:szCs w:val="18"/>
        </w:rPr>
      </w:pPr>
    </w:p>
    <w:p w14:paraId="08CB97AE" w14:textId="77777777" w:rsidR="003F1548" w:rsidRDefault="003F1548" w:rsidP="006D74AE">
      <w:pPr>
        <w:rPr>
          <w:rFonts w:asciiTheme="minorHAnsi" w:hAnsiTheme="minorHAnsi" w:cstheme="minorHAnsi"/>
          <w:b/>
          <w:color w:val="000000"/>
          <w:sz w:val="20"/>
          <w:szCs w:val="18"/>
        </w:rPr>
      </w:pPr>
    </w:p>
    <w:p w14:paraId="0586A07E" w14:textId="77777777" w:rsidR="003F1548" w:rsidRDefault="003F1548" w:rsidP="006D74AE">
      <w:pPr>
        <w:rPr>
          <w:rFonts w:asciiTheme="minorHAnsi" w:hAnsiTheme="minorHAnsi" w:cstheme="minorHAnsi"/>
          <w:b/>
          <w:color w:val="000000"/>
          <w:sz w:val="20"/>
          <w:szCs w:val="18"/>
        </w:rPr>
      </w:pPr>
    </w:p>
    <w:p w14:paraId="18C7B0AE" w14:textId="77777777" w:rsidR="002D709A" w:rsidRDefault="002D709A" w:rsidP="006D74AE">
      <w:pPr>
        <w:rPr>
          <w:rFonts w:asciiTheme="minorHAnsi" w:hAnsiTheme="minorHAnsi" w:cstheme="minorHAnsi"/>
          <w:b/>
          <w:color w:val="000000"/>
          <w:sz w:val="20"/>
          <w:szCs w:val="18"/>
        </w:rPr>
      </w:pPr>
    </w:p>
    <w:p w14:paraId="3FD1D1D0" w14:textId="77777777" w:rsidR="002D709A" w:rsidRDefault="002D709A" w:rsidP="006D74AE">
      <w:pPr>
        <w:rPr>
          <w:rFonts w:asciiTheme="minorHAnsi" w:hAnsiTheme="minorHAnsi" w:cstheme="minorHAnsi"/>
          <w:b/>
          <w:color w:val="000000"/>
          <w:sz w:val="20"/>
          <w:szCs w:val="18"/>
        </w:rPr>
      </w:pPr>
    </w:p>
    <w:p w14:paraId="6F6AE0CA" w14:textId="77777777" w:rsidR="002D709A" w:rsidRDefault="002D709A" w:rsidP="006D74AE">
      <w:pPr>
        <w:rPr>
          <w:rFonts w:asciiTheme="minorHAnsi" w:hAnsiTheme="minorHAnsi" w:cstheme="minorHAnsi"/>
          <w:b/>
          <w:color w:val="000000"/>
          <w:sz w:val="20"/>
          <w:szCs w:val="18"/>
        </w:rPr>
      </w:pPr>
    </w:p>
    <w:p w14:paraId="723EA97B" w14:textId="77777777" w:rsidR="002D709A" w:rsidRDefault="002D709A" w:rsidP="006D74AE">
      <w:pPr>
        <w:rPr>
          <w:rFonts w:asciiTheme="minorHAnsi" w:hAnsiTheme="minorHAnsi" w:cstheme="minorHAnsi"/>
          <w:b/>
          <w:color w:val="000000"/>
          <w:sz w:val="20"/>
          <w:szCs w:val="18"/>
        </w:rPr>
      </w:pPr>
    </w:p>
    <w:p w14:paraId="68F8B683" w14:textId="77777777" w:rsidR="00094D84" w:rsidRPr="00064F86" w:rsidRDefault="00094D84" w:rsidP="00094D84">
      <w:pPr>
        <w:rPr>
          <w:rFonts w:asciiTheme="minorHAnsi" w:hAnsiTheme="minorHAnsi" w:cstheme="minorHAnsi"/>
          <w:b/>
          <w:sz w:val="20"/>
          <w:szCs w:val="18"/>
        </w:rPr>
      </w:pPr>
      <w:r w:rsidRPr="00064F86">
        <w:rPr>
          <w:rFonts w:asciiTheme="minorHAnsi" w:hAnsiTheme="minorHAnsi" w:cstheme="minorHAnsi"/>
          <w:b/>
          <w:sz w:val="20"/>
          <w:szCs w:val="18"/>
        </w:rPr>
        <w:lastRenderedPageBreak/>
        <w:t>Sensor Calibration</w:t>
      </w:r>
    </w:p>
    <w:p w14:paraId="287EAFE9" w14:textId="77777777" w:rsidR="00094D84" w:rsidRPr="00064F86" w:rsidRDefault="00094D84" w:rsidP="00094D84">
      <w:pPr>
        <w:spacing w:after="240" w:line="201" w:lineRule="atLeast"/>
        <w:rPr>
          <w:rFonts w:asciiTheme="minorHAnsi" w:hAnsiTheme="minorHAnsi" w:cstheme="minorHAnsi"/>
          <w:sz w:val="20"/>
          <w:szCs w:val="18"/>
        </w:rPr>
      </w:pPr>
      <w:r w:rsidRPr="00064F86">
        <w:rPr>
          <w:rFonts w:asciiTheme="minorHAnsi" w:hAnsiTheme="minorHAnsi" w:cstheme="minorHAnsi"/>
          <w:sz w:val="20"/>
          <w:szCs w:val="18"/>
        </w:rPr>
        <w:t>Apogee SQ-6</w:t>
      </w:r>
      <w:r w:rsidR="00615BDE" w:rsidRPr="00064F86">
        <w:rPr>
          <w:rFonts w:asciiTheme="minorHAnsi" w:hAnsiTheme="minorHAnsi" w:cstheme="minorHAnsi"/>
          <w:sz w:val="20"/>
          <w:szCs w:val="18"/>
        </w:rPr>
        <w:t>4</w:t>
      </w:r>
      <w:r w:rsidR="00064679" w:rsidRPr="00064F86">
        <w:rPr>
          <w:rFonts w:asciiTheme="minorHAnsi" w:hAnsiTheme="minorHAnsi" w:cstheme="minorHAnsi"/>
          <w:sz w:val="20"/>
          <w:szCs w:val="18"/>
        </w:rPr>
        <w:t>4</w:t>
      </w:r>
      <w:r w:rsidR="00615BDE" w:rsidRPr="00064F86">
        <w:rPr>
          <w:rFonts w:asciiTheme="minorHAnsi" w:hAnsiTheme="minorHAnsi" w:cstheme="minorHAnsi"/>
          <w:sz w:val="20"/>
          <w:szCs w:val="18"/>
        </w:rPr>
        <w:t xml:space="preserve"> Quantum Light Pollution </w:t>
      </w:r>
      <w:r w:rsidRPr="00064F86">
        <w:rPr>
          <w:rFonts w:asciiTheme="minorHAnsi" w:hAnsiTheme="minorHAnsi" w:cstheme="minorHAnsi"/>
          <w:sz w:val="20"/>
          <w:szCs w:val="18"/>
        </w:rPr>
        <w:t>Sensors have standard calibration factors of exactly:</w:t>
      </w:r>
    </w:p>
    <w:p w14:paraId="1F2F3BD6" w14:textId="77777777" w:rsidR="00094D84" w:rsidRPr="00064F86" w:rsidRDefault="00064F86" w:rsidP="00094D84">
      <w:pPr>
        <w:spacing w:before="0" w:after="0" w:line="181" w:lineRule="atLeast"/>
        <w:jc w:val="center"/>
        <w:rPr>
          <w:rFonts w:asciiTheme="minorHAnsi" w:eastAsia="Skia" w:hAnsiTheme="minorHAnsi" w:cstheme="minorHAnsi"/>
          <w:b/>
          <w:bCs/>
          <w:sz w:val="20"/>
          <w:szCs w:val="18"/>
        </w:rPr>
      </w:pPr>
      <w:r w:rsidRPr="00064F86">
        <w:rPr>
          <w:rFonts w:asciiTheme="minorHAnsi" w:hAnsiTheme="minorHAnsi" w:cstheme="minorHAnsi"/>
          <w:b/>
          <w:bCs/>
          <w:sz w:val="20"/>
          <w:szCs w:val="18"/>
        </w:rPr>
        <w:t>12.5</w:t>
      </w:r>
      <w:r w:rsidR="00094D84" w:rsidRPr="00064F86">
        <w:rPr>
          <w:rFonts w:asciiTheme="minorHAnsi" w:hAnsiTheme="minorHAnsi" w:cstheme="minorHAnsi"/>
          <w:b/>
          <w:bCs/>
          <w:sz w:val="20"/>
          <w:szCs w:val="18"/>
        </w:rPr>
        <w:t xml:space="preserve"> </w:t>
      </w:r>
      <w:r w:rsidR="00094D84" w:rsidRPr="00064F86">
        <w:rPr>
          <w:rFonts w:asciiTheme="minorHAnsi" w:eastAsia="Skia" w:hAnsiTheme="minorHAnsi" w:cstheme="minorHAnsi"/>
          <w:b/>
          <w:bCs/>
          <w:sz w:val="20"/>
          <w:szCs w:val="18"/>
        </w:rPr>
        <w:t>µmol m</w:t>
      </w:r>
      <w:r w:rsidR="00094D84" w:rsidRPr="00064F86">
        <w:rPr>
          <w:rFonts w:asciiTheme="minorHAnsi" w:eastAsia="Skia" w:hAnsiTheme="minorHAnsi" w:cstheme="minorHAnsi"/>
          <w:b/>
          <w:bCs/>
          <w:sz w:val="20"/>
          <w:szCs w:val="18"/>
          <w:vertAlign w:val="superscript"/>
        </w:rPr>
        <w:t>-2</w:t>
      </w:r>
      <w:r w:rsidR="00094D84" w:rsidRPr="00064F86">
        <w:rPr>
          <w:rFonts w:asciiTheme="minorHAnsi" w:eastAsia="Skia" w:hAnsiTheme="minorHAnsi" w:cstheme="minorHAnsi"/>
          <w:b/>
          <w:bCs/>
          <w:sz w:val="20"/>
          <w:szCs w:val="18"/>
        </w:rPr>
        <w:t xml:space="preserve"> s</w:t>
      </w:r>
      <w:r w:rsidR="00094D84" w:rsidRPr="00064F86">
        <w:rPr>
          <w:rFonts w:asciiTheme="minorHAnsi" w:eastAsia="Skia" w:hAnsiTheme="minorHAnsi" w:cstheme="minorHAnsi"/>
          <w:b/>
          <w:bCs/>
          <w:sz w:val="20"/>
          <w:szCs w:val="18"/>
          <w:vertAlign w:val="superscript"/>
        </w:rPr>
        <w:t>-1</w:t>
      </w:r>
      <w:r w:rsidR="00094D84" w:rsidRPr="00064F86">
        <w:rPr>
          <w:rFonts w:asciiTheme="minorHAnsi" w:eastAsia="Skia" w:hAnsiTheme="minorHAnsi" w:cstheme="minorHAnsi"/>
          <w:b/>
          <w:bCs/>
          <w:sz w:val="20"/>
          <w:szCs w:val="18"/>
        </w:rPr>
        <w:t xml:space="preserve"> per m</w:t>
      </w:r>
      <w:r w:rsidRPr="00064F86">
        <w:rPr>
          <w:rFonts w:asciiTheme="minorHAnsi" w:eastAsia="Skia" w:hAnsiTheme="minorHAnsi" w:cstheme="minorHAnsi"/>
          <w:b/>
          <w:bCs/>
          <w:sz w:val="20"/>
          <w:szCs w:val="18"/>
        </w:rPr>
        <w:t>A</w:t>
      </w:r>
    </w:p>
    <w:p w14:paraId="72175170" w14:textId="77777777" w:rsidR="00094D84" w:rsidRPr="00064F86" w:rsidRDefault="00094D84" w:rsidP="00094D84">
      <w:pPr>
        <w:spacing w:line="201" w:lineRule="atLeast"/>
        <w:rPr>
          <w:rFonts w:asciiTheme="minorHAnsi" w:eastAsia="Skia" w:hAnsiTheme="minorHAnsi" w:cstheme="minorHAnsi"/>
          <w:sz w:val="20"/>
          <w:szCs w:val="18"/>
        </w:rPr>
      </w:pPr>
      <w:r w:rsidRPr="00064F86">
        <w:rPr>
          <w:rFonts w:asciiTheme="minorHAnsi" w:eastAsia="Skia" w:hAnsiTheme="minorHAnsi" w:cstheme="minorHAnsi"/>
          <w:sz w:val="20"/>
          <w:szCs w:val="18"/>
        </w:rPr>
        <w:t>Multiply the calibration factor by the measured mV signal to convert sensor output to photon flux density in units of</w:t>
      </w:r>
      <w:r w:rsidRPr="00064F86">
        <w:rPr>
          <w:rFonts w:asciiTheme="minorHAnsi" w:eastAsia="Skia" w:hAnsiTheme="minorHAnsi" w:cstheme="minorHAnsi"/>
          <w:sz w:val="19"/>
          <w:szCs w:val="19"/>
        </w:rPr>
        <w:t xml:space="preserve"> µmol m</w:t>
      </w:r>
      <w:r w:rsidRPr="00064F86">
        <w:rPr>
          <w:rFonts w:asciiTheme="minorHAnsi" w:eastAsia="Skia" w:hAnsiTheme="minorHAnsi" w:cstheme="minorHAnsi"/>
          <w:sz w:val="19"/>
          <w:szCs w:val="19"/>
          <w:vertAlign w:val="superscript"/>
        </w:rPr>
        <w:t>-2</w:t>
      </w:r>
      <w:r w:rsidRPr="00064F86">
        <w:rPr>
          <w:rFonts w:asciiTheme="minorHAnsi" w:eastAsia="Skia" w:hAnsiTheme="minorHAnsi" w:cstheme="minorHAnsi"/>
          <w:sz w:val="19"/>
          <w:szCs w:val="19"/>
        </w:rPr>
        <w:t xml:space="preserve"> s</w:t>
      </w:r>
      <w:r w:rsidRPr="00064F86">
        <w:rPr>
          <w:rFonts w:asciiTheme="minorHAnsi" w:eastAsia="Skia" w:hAnsiTheme="minorHAnsi" w:cstheme="minorHAnsi"/>
          <w:sz w:val="19"/>
          <w:szCs w:val="19"/>
          <w:vertAlign w:val="superscript"/>
        </w:rPr>
        <w:t>-1</w:t>
      </w:r>
      <w:r w:rsidRPr="00064F86">
        <w:rPr>
          <w:rFonts w:asciiTheme="minorHAnsi" w:eastAsia="Skia" w:hAnsiTheme="minorHAnsi" w:cstheme="minorHAnsi"/>
          <w:sz w:val="19"/>
          <w:szCs w:val="19"/>
        </w:rPr>
        <w:t>:</w:t>
      </w:r>
    </w:p>
    <w:p w14:paraId="039C2795" w14:textId="77777777" w:rsidR="00094D84" w:rsidRPr="00064F86" w:rsidRDefault="00094D84" w:rsidP="00094D84">
      <w:pPr>
        <w:spacing w:line="201" w:lineRule="atLeast"/>
        <w:rPr>
          <w:rFonts w:asciiTheme="minorHAnsi" w:hAnsiTheme="minorHAnsi" w:cstheme="minorHAnsi"/>
          <w:b/>
          <w:sz w:val="20"/>
          <w:szCs w:val="18"/>
        </w:rPr>
      </w:pPr>
      <w:r w:rsidRPr="00064F86">
        <w:rPr>
          <w:rFonts w:asciiTheme="minorHAnsi" w:hAnsiTheme="minorHAnsi" w:cstheme="minorHAnsi"/>
          <w:b/>
          <w:sz w:val="20"/>
          <w:szCs w:val="18"/>
        </w:rPr>
        <w:t>Calibration Factor (</w:t>
      </w:r>
      <w:r w:rsidR="00064F86" w:rsidRPr="00064F86">
        <w:rPr>
          <w:rFonts w:asciiTheme="minorHAnsi" w:hAnsiTheme="minorHAnsi" w:cstheme="minorHAnsi"/>
          <w:b/>
          <w:bCs/>
          <w:sz w:val="20"/>
          <w:szCs w:val="18"/>
        </w:rPr>
        <w:t>12.5</w:t>
      </w:r>
      <w:r w:rsidRPr="00064F86">
        <w:rPr>
          <w:rFonts w:asciiTheme="minorHAnsi" w:hAnsiTheme="minorHAnsi" w:cstheme="minorHAnsi"/>
          <w:b/>
          <w:bCs/>
          <w:sz w:val="20"/>
          <w:szCs w:val="18"/>
        </w:rPr>
        <w:t xml:space="preserve"> </w:t>
      </w:r>
      <w:r w:rsidRPr="00064F86">
        <w:rPr>
          <w:rFonts w:asciiTheme="minorHAnsi" w:eastAsia="Skia" w:hAnsiTheme="minorHAnsi" w:cstheme="minorHAnsi"/>
          <w:b/>
          <w:bCs/>
          <w:sz w:val="20"/>
          <w:szCs w:val="18"/>
        </w:rPr>
        <w:t>µmol m</w:t>
      </w:r>
      <w:r w:rsidRPr="00064F86">
        <w:rPr>
          <w:rFonts w:asciiTheme="minorHAnsi" w:eastAsia="Skia" w:hAnsiTheme="minorHAnsi" w:cstheme="minorHAnsi"/>
          <w:b/>
          <w:bCs/>
          <w:sz w:val="20"/>
          <w:szCs w:val="18"/>
          <w:vertAlign w:val="superscript"/>
        </w:rPr>
        <w:t>-2</w:t>
      </w:r>
      <w:r w:rsidRPr="00064F86">
        <w:rPr>
          <w:rFonts w:asciiTheme="minorHAnsi" w:eastAsia="Skia" w:hAnsiTheme="minorHAnsi" w:cstheme="minorHAnsi"/>
          <w:b/>
          <w:bCs/>
          <w:sz w:val="20"/>
          <w:szCs w:val="18"/>
        </w:rPr>
        <w:t xml:space="preserve"> s</w:t>
      </w:r>
      <w:r w:rsidRPr="00064F86">
        <w:rPr>
          <w:rFonts w:asciiTheme="minorHAnsi" w:eastAsia="Skia" w:hAnsiTheme="minorHAnsi" w:cstheme="minorHAnsi"/>
          <w:b/>
          <w:bCs/>
          <w:sz w:val="20"/>
          <w:szCs w:val="18"/>
          <w:vertAlign w:val="superscript"/>
        </w:rPr>
        <w:t>-1</w:t>
      </w:r>
      <w:r w:rsidRPr="00064F86">
        <w:rPr>
          <w:rFonts w:asciiTheme="minorHAnsi" w:eastAsia="Skia" w:hAnsiTheme="minorHAnsi" w:cstheme="minorHAnsi"/>
          <w:b/>
          <w:bCs/>
          <w:sz w:val="20"/>
          <w:szCs w:val="18"/>
        </w:rPr>
        <w:t xml:space="preserve"> per m</w:t>
      </w:r>
      <w:r w:rsidR="00064F86" w:rsidRPr="00064F86">
        <w:rPr>
          <w:rFonts w:asciiTheme="minorHAnsi" w:eastAsia="Skia" w:hAnsiTheme="minorHAnsi" w:cstheme="minorHAnsi"/>
          <w:b/>
          <w:bCs/>
          <w:sz w:val="20"/>
          <w:szCs w:val="18"/>
        </w:rPr>
        <w:t>A</w:t>
      </w:r>
      <w:r w:rsidRPr="00064F86">
        <w:rPr>
          <w:rFonts w:asciiTheme="minorHAnsi" w:hAnsiTheme="minorHAnsi" w:cstheme="minorHAnsi"/>
          <w:b/>
          <w:sz w:val="20"/>
          <w:szCs w:val="18"/>
        </w:rPr>
        <w:t>) * Sensor Output Signal (m</w:t>
      </w:r>
      <w:r w:rsidR="00064F86" w:rsidRPr="00064F86">
        <w:rPr>
          <w:rFonts w:asciiTheme="minorHAnsi" w:hAnsiTheme="minorHAnsi" w:cstheme="minorHAnsi"/>
          <w:b/>
          <w:sz w:val="20"/>
          <w:szCs w:val="18"/>
        </w:rPr>
        <w:t>A</w:t>
      </w:r>
      <w:r w:rsidRPr="00064F86">
        <w:rPr>
          <w:rFonts w:asciiTheme="minorHAnsi" w:hAnsiTheme="minorHAnsi" w:cstheme="minorHAnsi"/>
          <w:b/>
          <w:sz w:val="20"/>
          <w:szCs w:val="18"/>
        </w:rPr>
        <w:t>) = Photon Flux Density (</w:t>
      </w:r>
      <w:r w:rsidRPr="00064F86">
        <w:rPr>
          <w:rFonts w:asciiTheme="minorHAnsi" w:eastAsia="Skia" w:hAnsiTheme="minorHAnsi" w:cstheme="minorHAnsi"/>
          <w:b/>
          <w:bCs/>
          <w:sz w:val="20"/>
          <w:szCs w:val="18"/>
        </w:rPr>
        <w:t>µmol m</w:t>
      </w:r>
      <w:r w:rsidRPr="00064F86">
        <w:rPr>
          <w:rFonts w:asciiTheme="minorHAnsi" w:eastAsia="Skia" w:hAnsiTheme="minorHAnsi" w:cstheme="minorHAnsi"/>
          <w:b/>
          <w:bCs/>
          <w:sz w:val="20"/>
          <w:szCs w:val="18"/>
          <w:vertAlign w:val="superscript"/>
        </w:rPr>
        <w:t>-2</w:t>
      </w:r>
      <w:r w:rsidRPr="00064F86">
        <w:rPr>
          <w:rFonts w:asciiTheme="minorHAnsi" w:eastAsia="Skia" w:hAnsiTheme="minorHAnsi" w:cstheme="minorHAnsi"/>
          <w:b/>
          <w:bCs/>
          <w:sz w:val="20"/>
          <w:szCs w:val="18"/>
        </w:rPr>
        <w:t xml:space="preserve"> s</w:t>
      </w:r>
      <w:r w:rsidRPr="00064F86">
        <w:rPr>
          <w:rFonts w:asciiTheme="minorHAnsi" w:eastAsia="Skia" w:hAnsiTheme="minorHAnsi" w:cstheme="minorHAnsi"/>
          <w:b/>
          <w:bCs/>
          <w:sz w:val="20"/>
          <w:szCs w:val="18"/>
          <w:vertAlign w:val="superscript"/>
        </w:rPr>
        <w:t>-1</w:t>
      </w:r>
      <w:r w:rsidRPr="00064F86">
        <w:rPr>
          <w:rFonts w:asciiTheme="minorHAnsi" w:hAnsiTheme="minorHAnsi" w:cstheme="minorHAnsi"/>
          <w:b/>
          <w:sz w:val="20"/>
          <w:szCs w:val="18"/>
        </w:rPr>
        <w:t>)</w:t>
      </w:r>
    </w:p>
    <w:p w14:paraId="18A73634" w14:textId="0F88E18F" w:rsidR="00094D84" w:rsidRPr="00294D50" w:rsidRDefault="00094D84" w:rsidP="00094D84">
      <w:pPr>
        <w:spacing w:line="201" w:lineRule="atLeast"/>
        <w:ind w:left="720" w:firstLine="720"/>
        <w:rPr>
          <w:rFonts w:asciiTheme="minorHAnsi" w:hAnsiTheme="minorHAnsi" w:cstheme="minorHAnsi"/>
          <w:b/>
          <w:color w:val="FF0000"/>
          <w:sz w:val="20"/>
          <w:szCs w:val="18"/>
        </w:rPr>
      </w:pPr>
      <w:r w:rsidRPr="00064F86">
        <w:rPr>
          <w:rFonts w:asciiTheme="minorHAnsi" w:hAnsiTheme="minorHAnsi" w:cstheme="minorHAnsi"/>
          <w:b/>
          <w:sz w:val="20"/>
          <w:szCs w:val="18"/>
        </w:rPr>
        <w:t xml:space="preserve">      </w:t>
      </w:r>
      <w:r w:rsidR="00064F86" w:rsidRPr="00064F86">
        <w:rPr>
          <w:rFonts w:asciiTheme="minorHAnsi" w:hAnsiTheme="minorHAnsi" w:cstheme="minorHAnsi"/>
          <w:b/>
          <w:sz w:val="20"/>
          <w:szCs w:val="18"/>
        </w:rPr>
        <w:t>12.5</w:t>
      </w:r>
      <w:r w:rsidRPr="00064F86">
        <w:rPr>
          <w:rFonts w:asciiTheme="minorHAnsi" w:hAnsiTheme="minorHAnsi" w:cstheme="minorHAnsi"/>
          <w:b/>
          <w:sz w:val="20"/>
          <w:szCs w:val="18"/>
        </w:rPr>
        <w:t xml:space="preserve"> </w:t>
      </w:r>
      <w:r w:rsidRPr="00064F86">
        <w:rPr>
          <w:rFonts w:asciiTheme="minorHAnsi" w:hAnsiTheme="minorHAnsi" w:cstheme="minorHAnsi"/>
          <w:b/>
          <w:sz w:val="20"/>
          <w:szCs w:val="18"/>
        </w:rPr>
        <w:tab/>
        <w:t xml:space="preserve">            </w:t>
      </w:r>
      <w:r w:rsidRPr="00064F86">
        <w:rPr>
          <w:rFonts w:asciiTheme="minorHAnsi" w:hAnsiTheme="minorHAnsi" w:cstheme="minorHAnsi"/>
          <w:b/>
          <w:sz w:val="20"/>
          <w:szCs w:val="18"/>
        </w:rPr>
        <w:tab/>
        <w:t xml:space="preserve">            *</w:t>
      </w:r>
      <w:r w:rsidRPr="00064F86">
        <w:rPr>
          <w:rFonts w:asciiTheme="minorHAnsi" w:hAnsiTheme="minorHAnsi" w:cstheme="minorHAnsi"/>
          <w:b/>
          <w:sz w:val="20"/>
          <w:szCs w:val="18"/>
        </w:rPr>
        <w:tab/>
        <w:t xml:space="preserve">                 </w:t>
      </w:r>
      <w:proofErr w:type="gramStart"/>
      <w:r w:rsidRPr="00064F86">
        <w:rPr>
          <w:rFonts w:asciiTheme="minorHAnsi" w:hAnsiTheme="minorHAnsi" w:cstheme="minorHAnsi"/>
          <w:b/>
          <w:sz w:val="20"/>
          <w:szCs w:val="18"/>
        </w:rPr>
        <w:t xml:space="preserve">   </w:t>
      </w:r>
      <w:r w:rsidR="006E6DC9">
        <w:rPr>
          <w:rFonts w:asciiTheme="minorHAnsi" w:hAnsiTheme="minorHAnsi" w:cstheme="minorHAnsi"/>
          <w:b/>
          <w:sz w:val="20"/>
          <w:szCs w:val="18"/>
        </w:rPr>
        <w:t>(</w:t>
      </w:r>
      <w:proofErr w:type="gramEnd"/>
      <w:r w:rsidR="006E6DC9">
        <w:rPr>
          <w:rFonts w:asciiTheme="minorHAnsi" w:hAnsiTheme="minorHAnsi" w:cstheme="minorHAnsi"/>
          <w:b/>
          <w:sz w:val="20"/>
          <w:szCs w:val="18"/>
        </w:rPr>
        <w:t xml:space="preserve">12   –   4) </w:t>
      </w:r>
      <w:r w:rsidRPr="00064F86">
        <w:rPr>
          <w:rFonts w:asciiTheme="minorHAnsi" w:hAnsiTheme="minorHAnsi" w:cstheme="minorHAnsi"/>
          <w:b/>
          <w:color w:val="FF0000"/>
          <w:sz w:val="20"/>
          <w:szCs w:val="18"/>
        </w:rPr>
        <w:t xml:space="preserve"> </w:t>
      </w:r>
      <w:r w:rsidRPr="00064F86">
        <w:rPr>
          <w:rFonts w:asciiTheme="minorHAnsi" w:hAnsiTheme="minorHAnsi" w:cstheme="minorHAnsi"/>
          <w:b/>
          <w:color w:val="FF0000"/>
          <w:sz w:val="20"/>
          <w:szCs w:val="18"/>
        </w:rPr>
        <w:tab/>
        <w:t xml:space="preserve">            </w:t>
      </w:r>
      <w:r w:rsidR="00064F86" w:rsidRPr="00064F86">
        <w:rPr>
          <w:rFonts w:asciiTheme="minorHAnsi" w:hAnsiTheme="minorHAnsi" w:cstheme="minorHAnsi"/>
          <w:b/>
          <w:color w:val="FF0000"/>
          <w:sz w:val="20"/>
          <w:szCs w:val="18"/>
        </w:rPr>
        <w:t xml:space="preserve">    </w:t>
      </w:r>
      <w:r w:rsidRPr="00064F86">
        <w:rPr>
          <w:rFonts w:asciiTheme="minorHAnsi" w:hAnsiTheme="minorHAnsi" w:cstheme="minorHAnsi"/>
          <w:b/>
          <w:color w:val="FF0000"/>
          <w:sz w:val="20"/>
          <w:szCs w:val="18"/>
        </w:rPr>
        <w:t xml:space="preserve"> </w:t>
      </w:r>
      <w:r w:rsidRPr="00064F86">
        <w:rPr>
          <w:rFonts w:asciiTheme="minorHAnsi" w:hAnsiTheme="minorHAnsi" w:cstheme="minorHAnsi"/>
          <w:b/>
          <w:sz w:val="20"/>
          <w:szCs w:val="18"/>
        </w:rPr>
        <w:t xml:space="preserve">=            </w:t>
      </w:r>
      <w:r w:rsidR="00064F86" w:rsidRPr="00064F86">
        <w:rPr>
          <w:rFonts w:asciiTheme="minorHAnsi" w:hAnsiTheme="minorHAnsi" w:cstheme="minorHAnsi"/>
          <w:b/>
          <w:sz w:val="20"/>
          <w:szCs w:val="18"/>
        </w:rPr>
        <w:t xml:space="preserve">    </w:t>
      </w:r>
      <w:r w:rsidR="00064F86">
        <w:rPr>
          <w:rFonts w:asciiTheme="minorHAnsi" w:hAnsiTheme="minorHAnsi" w:cstheme="minorHAnsi"/>
          <w:b/>
          <w:sz w:val="20"/>
          <w:szCs w:val="18"/>
        </w:rPr>
        <w:t xml:space="preserve">      10</w:t>
      </w:r>
      <w:r w:rsidR="00B51C69" w:rsidRPr="00064F86">
        <w:rPr>
          <w:rFonts w:asciiTheme="minorHAnsi" w:hAnsiTheme="minorHAnsi" w:cstheme="minorHAnsi"/>
          <w:b/>
          <w:sz w:val="20"/>
          <w:szCs w:val="18"/>
        </w:rPr>
        <w:t>0</w:t>
      </w:r>
    </w:p>
    <w:p w14:paraId="61D72FC5" w14:textId="68195B9D" w:rsidR="00094D84" w:rsidRPr="003F1548" w:rsidRDefault="006E6DC9" w:rsidP="00094D84">
      <w:pPr>
        <w:spacing w:line="201" w:lineRule="atLeast"/>
        <w:ind w:left="720" w:firstLine="360"/>
        <w:rPr>
          <w:rFonts w:asciiTheme="minorHAnsi" w:hAnsiTheme="minorHAnsi" w:cstheme="minorHAnsi"/>
          <w:color w:val="FF0000"/>
          <w:sz w:val="20"/>
        </w:rPr>
      </w:pPr>
      <w:r w:rsidRPr="003F1548">
        <w:rPr>
          <w:rFonts w:asciiTheme="minorHAnsi" w:hAnsiTheme="minorHAnsi" w:cstheme="minorHAnsi"/>
          <w:noProof/>
          <w:color w:val="FF0000"/>
          <w:sz w:val="20"/>
        </w:rPr>
        <mc:AlternateContent>
          <mc:Choice Requires="wps">
            <w:drawing>
              <wp:anchor distT="0" distB="0" distL="114300" distR="114300" simplePos="0" relativeHeight="251678720" behindDoc="0" locked="0" layoutInCell="1" allowOverlap="1" wp14:anchorId="6FB8BAD1" wp14:editId="56306AA5">
                <wp:simplePos x="0" y="0"/>
                <wp:positionH relativeFrom="margin">
                  <wp:align>right</wp:align>
                </wp:positionH>
                <wp:positionV relativeFrom="paragraph">
                  <wp:posOffset>60960</wp:posOffset>
                </wp:positionV>
                <wp:extent cx="3259455" cy="1895475"/>
                <wp:effectExtent l="0" t="0" r="1714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1895475"/>
                        </a:xfrm>
                        <a:prstGeom prst="rect">
                          <a:avLst/>
                        </a:prstGeom>
                        <a:solidFill>
                          <a:srgbClr val="FFFFFF"/>
                        </a:solidFill>
                        <a:ln w="9525">
                          <a:solidFill>
                            <a:schemeClr val="bg1"/>
                          </a:solidFill>
                          <a:miter lim="800000"/>
                          <a:headEnd/>
                          <a:tailEnd/>
                        </a:ln>
                      </wps:spPr>
                      <wps:txbx>
                        <w:txbxContent>
                          <w:p w14:paraId="4A9CC471" w14:textId="2B86A189" w:rsidR="00094D84" w:rsidRPr="00AF60BC" w:rsidRDefault="00094D84" w:rsidP="00094D84">
                            <w:pPr>
                              <w:rPr>
                                <w:rFonts w:asciiTheme="minorHAnsi" w:hAnsiTheme="minorHAnsi" w:cstheme="minorHAnsi"/>
                                <w:color w:val="FF0000"/>
                                <w:sz w:val="20"/>
                                <w:szCs w:val="16"/>
                              </w:rPr>
                            </w:pPr>
                            <w:r w:rsidRPr="00064F86">
                              <w:rPr>
                                <w:rFonts w:asciiTheme="minorHAnsi" w:hAnsiTheme="minorHAnsi" w:cstheme="minorHAnsi"/>
                                <w:sz w:val="20"/>
                                <w:szCs w:val="16"/>
                              </w:rPr>
                              <w:t>Example of photon flux density measu</w:t>
                            </w:r>
                            <w:r w:rsidR="00B51C69" w:rsidRPr="00064F86">
                              <w:rPr>
                                <w:rFonts w:asciiTheme="minorHAnsi" w:hAnsiTheme="minorHAnsi" w:cstheme="minorHAnsi"/>
                                <w:sz w:val="20"/>
                                <w:szCs w:val="16"/>
                              </w:rPr>
                              <w:t>rement with an Apogee model SQ-64</w:t>
                            </w:r>
                            <w:r w:rsidR="00064679" w:rsidRPr="00064F86">
                              <w:rPr>
                                <w:rFonts w:asciiTheme="minorHAnsi" w:hAnsiTheme="minorHAnsi" w:cstheme="minorHAnsi"/>
                                <w:sz w:val="20"/>
                                <w:szCs w:val="16"/>
                              </w:rPr>
                              <w:t>4</w:t>
                            </w:r>
                            <w:r w:rsidRPr="00064F86">
                              <w:rPr>
                                <w:rFonts w:asciiTheme="minorHAnsi" w:hAnsiTheme="minorHAnsi" w:cstheme="minorHAnsi"/>
                                <w:sz w:val="20"/>
                                <w:szCs w:val="16"/>
                              </w:rPr>
                              <w:t xml:space="preserve"> </w:t>
                            </w:r>
                            <w:r w:rsidR="00B51C69" w:rsidRPr="00064F86">
                              <w:rPr>
                                <w:rFonts w:asciiTheme="minorHAnsi" w:hAnsiTheme="minorHAnsi" w:cstheme="minorHAnsi"/>
                                <w:sz w:val="20"/>
                                <w:szCs w:val="16"/>
                              </w:rPr>
                              <w:t xml:space="preserve">Quantum Light Pollution </w:t>
                            </w:r>
                            <w:r w:rsidRPr="00064F86">
                              <w:rPr>
                                <w:rFonts w:asciiTheme="minorHAnsi" w:hAnsiTheme="minorHAnsi" w:cstheme="minorHAnsi"/>
                                <w:sz w:val="20"/>
                                <w:szCs w:val="16"/>
                              </w:rPr>
                              <w:t xml:space="preserve">Sensor. The LED in this example Full yields a photon flux density on a horizontal plane of </w:t>
                            </w:r>
                            <w:r w:rsidR="00064F86" w:rsidRPr="00064F86">
                              <w:rPr>
                                <w:rFonts w:asciiTheme="minorHAnsi" w:hAnsiTheme="minorHAnsi" w:cstheme="minorHAnsi"/>
                                <w:sz w:val="20"/>
                                <w:szCs w:val="16"/>
                              </w:rPr>
                              <w:t>10</w:t>
                            </w:r>
                            <w:r w:rsidR="00B51C69" w:rsidRPr="00064F86">
                              <w:rPr>
                                <w:rFonts w:asciiTheme="minorHAnsi" w:hAnsiTheme="minorHAnsi" w:cstheme="minorHAnsi"/>
                                <w:sz w:val="20"/>
                                <w:szCs w:val="16"/>
                              </w:rPr>
                              <w:t>0</w:t>
                            </w:r>
                            <w:r w:rsidRPr="00064F86">
                              <w:rPr>
                                <w:rFonts w:asciiTheme="minorHAnsi" w:hAnsiTheme="minorHAnsi" w:cstheme="minorHAnsi"/>
                                <w:sz w:val="20"/>
                                <w:szCs w:val="16"/>
                              </w:rPr>
                              <w:t xml:space="preserve"> µmol m</w:t>
                            </w:r>
                            <w:r w:rsidRPr="00064F86">
                              <w:rPr>
                                <w:rFonts w:asciiTheme="minorHAnsi" w:hAnsiTheme="minorHAnsi" w:cstheme="minorHAnsi"/>
                                <w:sz w:val="20"/>
                                <w:szCs w:val="16"/>
                                <w:vertAlign w:val="superscript"/>
                              </w:rPr>
                              <w:t>-2</w:t>
                            </w:r>
                            <w:r w:rsidRPr="00064F86">
                              <w:rPr>
                                <w:rFonts w:asciiTheme="minorHAnsi" w:hAnsiTheme="minorHAnsi" w:cstheme="minorHAnsi"/>
                                <w:sz w:val="20"/>
                                <w:szCs w:val="16"/>
                              </w:rPr>
                              <w:t xml:space="preserve"> s</w:t>
                            </w:r>
                            <w:r w:rsidRPr="00064F86">
                              <w:rPr>
                                <w:rFonts w:asciiTheme="minorHAnsi" w:hAnsiTheme="minorHAnsi" w:cstheme="minorHAnsi"/>
                                <w:sz w:val="20"/>
                                <w:szCs w:val="16"/>
                                <w:vertAlign w:val="superscript"/>
                              </w:rPr>
                              <w:t>-1</w:t>
                            </w:r>
                            <w:r w:rsidRPr="00064F86">
                              <w:rPr>
                                <w:rFonts w:asciiTheme="minorHAnsi" w:hAnsiTheme="minorHAnsi" w:cstheme="minorHAnsi"/>
                                <w:sz w:val="20"/>
                                <w:szCs w:val="16"/>
                              </w:rPr>
                              <w:t xml:space="preserve">. This yields an output signal of </w:t>
                            </w:r>
                            <w:r w:rsidR="006E6DC9">
                              <w:rPr>
                                <w:rFonts w:asciiTheme="minorHAnsi" w:hAnsiTheme="minorHAnsi" w:cstheme="minorHAnsi"/>
                                <w:sz w:val="20"/>
                                <w:szCs w:val="16"/>
                              </w:rPr>
                              <w:t>12</w:t>
                            </w:r>
                            <w:r w:rsidRPr="00064F86">
                              <w:rPr>
                                <w:rFonts w:asciiTheme="minorHAnsi" w:hAnsiTheme="minorHAnsi" w:cstheme="minorHAnsi"/>
                                <w:sz w:val="20"/>
                                <w:szCs w:val="16"/>
                              </w:rPr>
                              <w:t xml:space="preserve"> m</w:t>
                            </w:r>
                            <w:r w:rsidR="00064F86" w:rsidRPr="00064F86">
                              <w:rPr>
                                <w:rFonts w:asciiTheme="minorHAnsi" w:hAnsiTheme="minorHAnsi" w:cstheme="minorHAnsi"/>
                                <w:sz w:val="20"/>
                                <w:szCs w:val="16"/>
                              </w:rPr>
                              <w:t>A</w:t>
                            </w:r>
                            <w:r w:rsidRPr="00064F86">
                              <w:rPr>
                                <w:rFonts w:asciiTheme="minorHAnsi" w:hAnsiTheme="minorHAnsi" w:cstheme="minorHAnsi"/>
                                <w:sz w:val="20"/>
                                <w:szCs w:val="16"/>
                              </w:rPr>
                              <w:t xml:space="preserve">. This signal is converted to photon flux density by </w:t>
                            </w:r>
                            <w:r w:rsidR="006E6DC9">
                              <w:rPr>
                                <w:rFonts w:asciiTheme="minorHAnsi" w:hAnsiTheme="minorHAnsi" w:cstheme="minorHAnsi"/>
                                <w:sz w:val="20"/>
                                <w:szCs w:val="16"/>
                              </w:rPr>
                              <w:t xml:space="preserve">subtracting the 4.0 mA offset and then </w:t>
                            </w:r>
                            <w:r w:rsidRPr="00064F86">
                              <w:rPr>
                                <w:rFonts w:asciiTheme="minorHAnsi" w:hAnsiTheme="minorHAnsi" w:cstheme="minorHAnsi"/>
                                <w:sz w:val="20"/>
                                <w:szCs w:val="16"/>
                              </w:rPr>
                              <w:t xml:space="preserve">multiplying by the calibration factor of </w:t>
                            </w:r>
                            <w:r w:rsidR="00B51C69" w:rsidRPr="00064F86">
                              <w:rPr>
                                <w:rFonts w:asciiTheme="minorHAnsi" w:hAnsiTheme="minorHAnsi" w:cstheme="minorHAnsi"/>
                                <w:sz w:val="20"/>
                                <w:szCs w:val="16"/>
                              </w:rPr>
                              <w:t>1</w:t>
                            </w:r>
                            <w:r w:rsidR="00064F86" w:rsidRPr="00064F86">
                              <w:rPr>
                                <w:rFonts w:asciiTheme="minorHAnsi" w:hAnsiTheme="minorHAnsi" w:cstheme="minorHAnsi"/>
                                <w:sz w:val="20"/>
                                <w:szCs w:val="16"/>
                              </w:rPr>
                              <w:t>2.5</w:t>
                            </w:r>
                            <w:r w:rsidRPr="00064F86">
                              <w:rPr>
                                <w:rFonts w:asciiTheme="minorHAnsi" w:hAnsiTheme="minorHAnsi" w:cstheme="minorHAnsi"/>
                                <w:sz w:val="20"/>
                                <w:szCs w:val="16"/>
                              </w:rPr>
                              <w:t xml:space="preserve"> </w:t>
                            </w:r>
                            <w:r w:rsidRPr="00064F86">
                              <w:rPr>
                                <w:rFonts w:ascii="Symbol" w:hAnsi="Symbol" w:cstheme="minorHAnsi"/>
                                <w:sz w:val="20"/>
                                <w:szCs w:val="16"/>
                              </w:rPr>
                              <w:t></w:t>
                            </w:r>
                            <w:r w:rsidRPr="00064F86">
                              <w:rPr>
                                <w:rFonts w:asciiTheme="minorHAnsi" w:hAnsiTheme="minorHAnsi" w:cstheme="minorHAnsi"/>
                                <w:sz w:val="20"/>
                                <w:szCs w:val="16"/>
                              </w:rPr>
                              <w:t>mol m</w:t>
                            </w:r>
                            <w:r w:rsidRPr="00064F86">
                              <w:rPr>
                                <w:rFonts w:asciiTheme="minorHAnsi" w:hAnsiTheme="minorHAnsi" w:cstheme="minorHAnsi"/>
                                <w:sz w:val="20"/>
                                <w:szCs w:val="16"/>
                                <w:vertAlign w:val="superscript"/>
                              </w:rPr>
                              <w:t>-2</w:t>
                            </w:r>
                            <w:r w:rsidRPr="00064F86">
                              <w:rPr>
                                <w:rFonts w:asciiTheme="minorHAnsi" w:hAnsiTheme="minorHAnsi" w:cstheme="minorHAnsi"/>
                                <w:sz w:val="20"/>
                                <w:szCs w:val="16"/>
                              </w:rPr>
                              <w:t xml:space="preserve"> s</w:t>
                            </w:r>
                            <w:r w:rsidRPr="00064F86">
                              <w:rPr>
                                <w:rFonts w:asciiTheme="minorHAnsi" w:hAnsiTheme="minorHAnsi" w:cstheme="minorHAnsi"/>
                                <w:sz w:val="20"/>
                                <w:szCs w:val="16"/>
                                <w:vertAlign w:val="superscript"/>
                              </w:rPr>
                              <w:t>-1</w:t>
                            </w:r>
                            <w:r w:rsidRPr="00064F86">
                              <w:rPr>
                                <w:rFonts w:asciiTheme="minorHAnsi" w:hAnsiTheme="minorHAnsi" w:cstheme="minorHAnsi"/>
                                <w:sz w:val="20"/>
                                <w:szCs w:val="16"/>
                              </w:rPr>
                              <w:t xml:space="preserve"> / m</w:t>
                            </w:r>
                            <w:r w:rsidR="00064F86" w:rsidRPr="00064F86">
                              <w:rPr>
                                <w:rFonts w:asciiTheme="minorHAnsi" w:hAnsiTheme="minorHAnsi" w:cstheme="minorHAnsi"/>
                                <w:sz w:val="20"/>
                                <w:szCs w:val="16"/>
                              </w:rPr>
                              <w:t>A</w:t>
                            </w:r>
                            <w:r w:rsidRPr="00064F86">
                              <w:rPr>
                                <w:rFonts w:asciiTheme="minorHAnsi" w:hAnsiTheme="minorHAnsi" w:cstheme="minorHAnsi"/>
                                <w:sz w:val="20"/>
                                <w:szCs w:val="16"/>
                              </w:rPr>
                              <w:t>.</w:t>
                            </w:r>
                          </w:p>
                          <w:p w14:paraId="7B290893" w14:textId="77777777" w:rsidR="00094D84" w:rsidRPr="00E47748" w:rsidRDefault="00094D84" w:rsidP="00094D84">
                            <w:pPr>
                              <w:rPr>
                                <w:rFonts w:ascii="Avenir LT Std 35 Light" w:hAnsi="Avenir LT Std 35 Light"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8BAD1" id="_x0000_s1034" type="#_x0000_t202" style="position:absolute;left:0;text-align:left;margin-left:205.45pt;margin-top:4.8pt;width:256.65pt;height:149.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" strokecolor="white [3212]">
                <v:textbox>
                  <w:txbxContent>
                    <w:p w14:paraId="4A9CC471" w14:textId="2B86A189" w:rsidR="00094D84" w:rsidRPr="00AF60BC" w:rsidRDefault="00094D84" w:rsidP="00094D84">
                      <w:pPr>
                        <w:rPr>
                          <w:rFonts w:asciiTheme="minorHAnsi" w:hAnsiTheme="minorHAnsi" w:cstheme="minorHAnsi"/>
                          <w:color w:val="FF0000"/>
                          <w:sz w:val="20"/>
                          <w:szCs w:val="16"/>
                        </w:rPr>
                      </w:pPr>
                      <w:r w:rsidRPr="00064F86">
                        <w:rPr>
                          <w:rFonts w:asciiTheme="minorHAnsi" w:hAnsiTheme="minorHAnsi" w:cstheme="minorHAnsi"/>
                          <w:sz w:val="20"/>
                          <w:szCs w:val="16"/>
                        </w:rPr>
                        <w:t>Example of photon flux density measu</w:t>
                      </w:r>
                      <w:r w:rsidR="00B51C69" w:rsidRPr="00064F86">
                        <w:rPr>
                          <w:rFonts w:asciiTheme="minorHAnsi" w:hAnsiTheme="minorHAnsi" w:cstheme="minorHAnsi"/>
                          <w:sz w:val="20"/>
                          <w:szCs w:val="16"/>
                        </w:rPr>
                        <w:t>rement with an Apogee model SQ-64</w:t>
                      </w:r>
                      <w:r w:rsidR="00064679" w:rsidRPr="00064F86">
                        <w:rPr>
                          <w:rFonts w:asciiTheme="minorHAnsi" w:hAnsiTheme="minorHAnsi" w:cstheme="minorHAnsi"/>
                          <w:sz w:val="20"/>
                          <w:szCs w:val="16"/>
                        </w:rPr>
                        <w:t>4</w:t>
                      </w:r>
                      <w:r w:rsidRPr="00064F86">
                        <w:rPr>
                          <w:rFonts w:asciiTheme="minorHAnsi" w:hAnsiTheme="minorHAnsi" w:cstheme="minorHAnsi"/>
                          <w:sz w:val="20"/>
                          <w:szCs w:val="16"/>
                        </w:rPr>
                        <w:t xml:space="preserve"> </w:t>
                      </w:r>
                      <w:r w:rsidR="00B51C69" w:rsidRPr="00064F86">
                        <w:rPr>
                          <w:rFonts w:asciiTheme="minorHAnsi" w:hAnsiTheme="minorHAnsi" w:cstheme="minorHAnsi"/>
                          <w:sz w:val="20"/>
                          <w:szCs w:val="16"/>
                        </w:rPr>
                        <w:t xml:space="preserve">Quantum Light Pollution </w:t>
                      </w:r>
                      <w:r w:rsidRPr="00064F86">
                        <w:rPr>
                          <w:rFonts w:asciiTheme="minorHAnsi" w:hAnsiTheme="minorHAnsi" w:cstheme="minorHAnsi"/>
                          <w:sz w:val="20"/>
                          <w:szCs w:val="16"/>
                        </w:rPr>
                        <w:t xml:space="preserve">Sensor. The LED in this example Full yields a photon flux density on a horizontal plane of </w:t>
                      </w:r>
                      <w:r w:rsidR="00064F86" w:rsidRPr="00064F86">
                        <w:rPr>
                          <w:rFonts w:asciiTheme="minorHAnsi" w:hAnsiTheme="minorHAnsi" w:cstheme="minorHAnsi"/>
                          <w:sz w:val="20"/>
                          <w:szCs w:val="16"/>
                        </w:rPr>
                        <w:t>10</w:t>
                      </w:r>
                      <w:r w:rsidR="00B51C69" w:rsidRPr="00064F86">
                        <w:rPr>
                          <w:rFonts w:asciiTheme="minorHAnsi" w:hAnsiTheme="minorHAnsi" w:cstheme="minorHAnsi"/>
                          <w:sz w:val="20"/>
                          <w:szCs w:val="16"/>
                        </w:rPr>
                        <w:t>0</w:t>
                      </w:r>
                      <w:r w:rsidRPr="00064F86">
                        <w:rPr>
                          <w:rFonts w:asciiTheme="minorHAnsi" w:hAnsiTheme="minorHAnsi" w:cstheme="minorHAnsi"/>
                          <w:sz w:val="20"/>
                          <w:szCs w:val="16"/>
                        </w:rPr>
                        <w:t xml:space="preserve"> µmol m</w:t>
                      </w:r>
                      <w:r w:rsidRPr="00064F86">
                        <w:rPr>
                          <w:rFonts w:asciiTheme="minorHAnsi" w:hAnsiTheme="minorHAnsi" w:cstheme="minorHAnsi"/>
                          <w:sz w:val="20"/>
                          <w:szCs w:val="16"/>
                          <w:vertAlign w:val="superscript"/>
                        </w:rPr>
                        <w:t>-2</w:t>
                      </w:r>
                      <w:r w:rsidRPr="00064F86">
                        <w:rPr>
                          <w:rFonts w:asciiTheme="minorHAnsi" w:hAnsiTheme="minorHAnsi" w:cstheme="minorHAnsi"/>
                          <w:sz w:val="20"/>
                          <w:szCs w:val="16"/>
                        </w:rPr>
                        <w:t xml:space="preserve"> s</w:t>
                      </w:r>
                      <w:r w:rsidRPr="00064F86">
                        <w:rPr>
                          <w:rFonts w:asciiTheme="minorHAnsi" w:hAnsiTheme="minorHAnsi" w:cstheme="minorHAnsi"/>
                          <w:sz w:val="20"/>
                          <w:szCs w:val="16"/>
                          <w:vertAlign w:val="superscript"/>
                        </w:rPr>
                        <w:t>-1</w:t>
                      </w:r>
                      <w:r w:rsidRPr="00064F86">
                        <w:rPr>
                          <w:rFonts w:asciiTheme="minorHAnsi" w:hAnsiTheme="minorHAnsi" w:cstheme="minorHAnsi"/>
                          <w:sz w:val="20"/>
                          <w:szCs w:val="16"/>
                        </w:rPr>
                        <w:t xml:space="preserve">. This yields an output signal of </w:t>
                      </w:r>
                      <w:r w:rsidR="006E6DC9">
                        <w:rPr>
                          <w:rFonts w:asciiTheme="minorHAnsi" w:hAnsiTheme="minorHAnsi" w:cstheme="minorHAnsi"/>
                          <w:sz w:val="20"/>
                          <w:szCs w:val="16"/>
                        </w:rPr>
                        <w:t>12</w:t>
                      </w:r>
                      <w:r w:rsidRPr="00064F86">
                        <w:rPr>
                          <w:rFonts w:asciiTheme="minorHAnsi" w:hAnsiTheme="minorHAnsi" w:cstheme="minorHAnsi"/>
                          <w:sz w:val="20"/>
                          <w:szCs w:val="16"/>
                        </w:rPr>
                        <w:t xml:space="preserve"> m</w:t>
                      </w:r>
                      <w:r w:rsidR="00064F86" w:rsidRPr="00064F86">
                        <w:rPr>
                          <w:rFonts w:asciiTheme="minorHAnsi" w:hAnsiTheme="minorHAnsi" w:cstheme="minorHAnsi"/>
                          <w:sz w:val="20"/>
                          <w:szCs w:val="16"/>
                        </w:rPr>
                        <w:t>A</w:t>
                      </w:r>
                      <w:r w:rsidRPr="00064F86">
                        <w:rPr>
                          <w:rFonts w:asciiTheme="minorHAnsi" w:hAnsiTheme="minorHAnsi" w:cstheme="minorHAnsi"/>
                          <w:sz w:val="20"/>
                          <w:szCs w:val="16"/>
                        </w:rPr>
                        <w:t xml:space="preserve">. This signal is converted to photon flux density by </w:t>
                      </w:r>
                      <w:r w:rsidR="006E6DC9">
                        <w:rPr>
                          <w:rFonts w:asciiTheme="minorHAnsi" w:hAnsiTheme="minorHAnsi" w:cstheme="minorHAnsi"/>
                          <w:sz w:val="20"/>
                          <w:szCs w:val="16"/>
                        </w:rPr>
                        <w:t xml:space="preserve">subtracting the 4.0 mA offset and then </w:t>
                      </w:r>
                      <w:r w:rsidRPr="00064F86">
                        <w:rPr>
                          <w:rFonts w:asciiTheme="minorHAnsi" w:hAnsiTheme="minorHAnsi" w:cstheme="minorHAnsi"/>
                          <w:sz w:val="20"/>
                          <w:szCs w:val="16"/>
                        </w:rPr>
                        <w:t xml:space="preserve">multiplying by the calibration factor of </w:t>
                      </w:r>
                      <w:r w:rsidR="00B51C69" w:rsidRPr="00064F86">
                        <w:rPr>
                          <w:rFonts w:asciiTheme="minorHAnsi" w:hAnsiTheme="minorHAnsi" w:cstheme="minorHAnsi"/>
                          <w:sz w:val="20"/>
                          <w:szCs w:val="16"/>
                        </w:rPr>
                        <w:t>1</w:t>
                      </w:r>
                      <w:r w:rsidR="00064F86" w:rsidRPr="00064F86">
                        <w:rPr>
                          <w:rFonts w:asciiTheme="minorHAnsi" w:hAnsiTheme="minorHAnsi" w:cstheme="minorHAnsi"/>
                          <w:sz w:val="20"/>
                          <w:szCs w:val="16"/>
                        </w:rPr>
                        <w:t>2.5</w:t>
                      </w:r>
                      <w:r w:rsidRPr="00064F86">
                        <w:rPr>
                          <w:rFonts w:asciiTheme="minorHAnsi" w:hAnsiTheme="minorHAnsi" w:cstheme="minorHAnsi"/>
                          <w:sz w:val="20"/>
                          <w:szCs w:val="16"/>
                        </w:rPr>
                        <w:t xml:space="preserve"> </w:t>
                      </w:r>
                      <w:r w:rsidRPr="00064F86">
                        <w:rPr>
                          <w:rFonts w:ascii="Symbol" w:hAnsi="Symbol" w:cstheme="minorHAnsi"/>
                          <w:sz w:val="20"/>
                          <w:szCs w:val="16"/>
                        </w:rPr>
                        <w:t></w:t>
                      </w:r>
                      <w:r w:rsidRPr="00064F86">
                        <w:rPr>
                          <w:rFonts w:asciiTheme="minorHAnsi" w:hAnsiTheme="minorHAnsi" w:cstheme="minorHAnsi"/>
                          <w:sz w:val="20"/>
                          <w:szCs w:val="16"/>
                        </w:rPr>
                        <w:t>mol m</w:t>
                      </w:r>
                      <w:r w:rsidRPr="00064F86">
                        <w:rPr>
                          <w:rFonts w:asciiTheme="minorHAnsi" w:hAnsiTheme="minorHAnsi" w:cstheme="minorHAnsi"/>
                          <w:sz w:val="20"/>
                          <w:szCs w:val="16"/>
                          <w:vertAlign w:val="superscript"/>
                        </w:rPr>
                        <w:t>-2</w:t>
                      </w:r>
                      <w:r w:rsidRPr="00064F86">
                        <w:rPr>
                          <w:rFonts w:asciiTheme="minorHAnsi" w:hAnsiTheme="minorHAnsi" w:cstheme="minorHAnsi"/>
                          <w:sz w:val="20"/>
                          <w:szCs w:val="16"/>
                        </w:rPr>
                        <w:t xml:space="preserve"> s</w:t>
                      </w:r>
                      <w:r w:rsidRPr="00064F86">
                        <w:rPr>
                          <w:rFonts w:asciiTheme="minorHAnsi" w:hAnsiTheme="minorHAnsi" w:cstheme="minorHAnsi"/>
                          <w:sz w:val="20"/>
                          <w:szCs w:val="16"/>
                          <w:vertAlign w:val="superscript"/>
                        </w:rPr>
                        <w:t>-1</w:t>
                      </w:r>
                      <w:r w:rsidRPr="00064F86">
                        <w:rPr>
                          <w:rFonts w:asciiTheme="minorHAnsi" w:hAnsiTheme="minorHAnsi" w:cstheme="minorHAnsi"/>
                          <w:sz w:val="20"/>
                          <w:szCs w:val="16"/>
                        </w:rPr>
                        <w:t xml:space="preserve"> / m</w:t>
                      </w:r>
                      <w:r w:rsidR="00064F86" w:rsidRPr="00064F86">
                        <w:rPr>
                          <w:rFonts w:asciiTheme="minorHAnsi" w:hAnsiTheme="minorHAnsi" w:cstheme="minorHAnsi"/>
                          <w:sz w:val="20"/>
                          <w:szCs w:val="16"/>
                        </w:rPr>
                        <w:t>A</w:t>
                      </w:r>
                      <w:r w:rsidRPr="00064F86">
                        <w:rPr>
                          <w:rFonts w:asciiTheme="minorHAnsi" w:hAnsiTheme="minorHAnsi" w:cstheme="minorHAnsi"/>
                          <w:sz w:val="20"/>
                          <w:szCs w:val="16"/>
                        </w:rPr>
                        <w:t>.</w:t>
                      </w:r>
                    </w:p>
                    <w:p w14:paraId="7B290893" w14:textId="77777777" w:rsidR="00094D84" w:rsidRPr="00E47748" w:rsidRDefault="00094D84" w:rsidP="00094D84">
                      <w:pPr>
                        <w:rPr>
                          <w:rFonts w:ascii="Avenir LT Std 35 Light" w:hAnsi="Avenir LT Std 35 Light" w:cstheme="minorHAnsi"/>
                        </w:rPr>
                      </w:pPr>
                    </w:p>
                  </w:txbxContent>
                </v:textbox>
                <w10:wrap anchorx="margin"/>
              </v:shape>
            </w:pict>
          </mc:Fallback>
        </mc:AlternateContent>
      </w:r>
      <w:r w:rsidR="00094D84" w:rsidRPr="003F1548">
        <w:rPr>
          <w:rFonts w:asciiTheme="minorHAnsi" w:hAnsiTheme="minorHAnsi" w:cstheme="minorHAnsi"/>
          <w:b/>
          <w:noProof/>
          <w:color w:val="FF0000"/>
          <w:sz w:val="20"/>
          <w:szCs w:val="18"/>
        </w:rPr>
        <mc:AlternateContent>
          <mc:Choice Requires="wps">
            <w:drawing>
              <wp:anchor distT="45720" distB="45720" distL="114300" distR="114300" simplePos="0" relativeHeight="251679744" behindDoc="0" locked="0" layoutInCell="1" allowOverlap="1" wp14:anchorId="26C99CAE" wp14:editId="2FDC9424">
                <wp:simplePos x="0" y="0"/>
                <wp:positionH relativeFrom="column">
                  <wp:posOffset>436715</wp:posOffset>
                </wp:positionH>
                <wp:positionV relativeFrom="paragraph">
                  <wp:posOffset>89755</wp:posOffset>
                </wp:positionV>
                <wp:extent cx="1222513" cy="6959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513" cy="695960"/>
                        </a:xfrm>
                        <a:prstGeom prst="rect">
                          <a:avLst/>
                        </a:prstGeom>
                        <a:noFill/>
                        <a:ln w="9525">
                          <a:noFill/>
                          <a:miter lim="800000"/>
                          <a:headEnd/>
                          <a:tailEnd/>
                        </a:ln>
                      </wps:spPr>
                      <wps:txbx>
                        <w:txbxContent>
                          <w:p w14:paraId="5CA86064" w14:textId="77777777" w:rsidR="00094D84" w:rsidRPr="00B51C69" w:rsidRDefault="00094D84" w:rsidP="00094D84">
                            <w:pPr>
                              <w:jc w:val="center"/>
                              <w:rPr>
                                <w:rFonts w:asciiTheme="minorHAnsi" w:hAnsiTheme="minorHAnsi" w:cstheme="minorHAnsi"/>
                                <w:b/>
                                <w:sz w:val="20"/>
                                <w:szCs w:val="16"/>
                              </w:rPr>
                            </w:pPr>
                            <w:r w:rsidRPr="00B51C69">
                              <w:rPr>
                                <w:rFonts w:asciiTheme="minorHAnsi" w:hAnsiTheme="minorHAnsi" w:cstheme="minorHAnsi"/>
                                <w:b/>
                                <w:sz w:val="20"/>
                                <w:szCs w:val="16"/>
                              </w:rPr>
                              <w:t>LED Output</w:t>
                            </w:r>
                          </w:p>
                          <w:p w14:paraId="4286CA2C" w14:textId="77777777" w:rsidR="00094D84" w:rsidRPr="00B51C69" w:rsidRDefault="00094D84" w:rsidP="00094D84">
                            <w:pPr>
                              <w:jc w:val="center"/>
                              <w:rPr>
                                <w:rFonts w:asciiTheme="minorHAnsi" w:hAnsiTheme="minorHAnsi" w:cstheme="minorHAnsi"/>
                                <w:b/>
                                <w:sz w:val="20"/>
                                <w:szCs w:val="16"/>
                              </w:rPr>
                            </w:pPr>
                            <w:r w:rsidRPr="00064F86">
                              <w:rPr>
                                <w:rFonts w:asciiTheme="minorHAnsi" w:hAnsiTheme="minorHAnsi" w:cstheme="minorHAnsi"/>
                                <w:b/>
                                <w:sz w:val="20"/>
                                <w:szCs w:val="16"/>
                              </w:rPr>
                              <w:t>(</w:t>
                            </w:r>
                            <w:r w:rsidR="00064F86" w:rsidRPr="00064F86">
                              <w:rPr>
                                <w:rFonts w:asciiTheme="minorHAnsi" w:hAnsiTheme="minorHAnsi" w:cstheme="minorHAnsi"/>
                                <w:b/>
                                <w:sz w:val="20"/>
                                <w:szCs w:val="16"/>
                              </w:rPr>
                              <w:t>10</w:t>
                            </w:r>
                            <w:r w:rsidR="00B51C69" w:rsidRPr="00064F86">
                              <w:rPr>
                                <w:rFonts w:asciiTheme="minorHAnsi" w:hAnsiTheme="minorHAnsi" w:cstheme="minorHAnsi"/>
                                <w:b/>
                                <w:sz w:val="20"/>
                                <w:szCs w:val="16"/>
                              </w:rPr>
                              <w:t>0</w:t>
                            </w:r>
                            <w:r w:rsidRPr="00064F86">
                              <w:rPr>
                                <w:rFonts w:asciiTheme="minorHAnsi" w:hAnsiTheme="minorHAnsi" w:cstheme="minorHAnsi"/>
                                <w:b/>
                                <w:sz w:val="20"/>
                                <w:szCs w:val="16"/>
                              </w:rPr>
                              <w:t xml:space="preserve"> µmol </w:t>
                            </w:r>
                            <w:r w:rsidRPr="00B51C69">
                              <w:rPr>
                                <w:rFonts w:asciiTheme="minorHAnsi" w:hAnsiTheme="minorHAnsi" w:cstheme="minorHAnsi"/>
                                <w:b/>
                                <w:sz w:val="20"/>
                                <w:szCs w:val="16"/>
                              </w:rPr>
                              <w:t>m</w:t>
                            </w:r>
                            <w:r w:rsidRPr="00B51C69">
                              <w:rPr>
                                <w:rFonts w:asciiTheme="minorHAnsi" w:hAnsiTheme="minorHAnsi" w:cstheme="minorHAnsi"/>
                                <w:b/>
                                <w:sz w:val="20"/>
                                <w:szCs w:val="16"/>
                                <w:vertAlign w:val="superscript"/>
                              </w:rPr>
                              <w:t>-2</w:t>
                            </w:r>
                            <w:r w:rsidRPr="00B51C69">
                              <w:rPr>
                                <w:rFonts w:asciiTheme="minorHAnsi" w:hAnsiTheme="minorHAnsi" w:cstheme="minorHAnsi"/>
                                <w:b/>
                                <w:sz w:val="20"/>
                                <w:szCs w:val="16"/>
                              </w:rPr>
                              <w:t>s</w:t>
                            </w:r>
                            <w:r w:rsidRPr="00B51C69">
                              <w:rPr>
                                <w:rFonts w:asciiTheme="minorHAnsi" w:hAnsiTheme="minorHAnsi" w:cstheme="minorHAnsi"/>
                                <w:b/>
                                <w:sz w:val="20"/>
                                <w:szCs w:val="16"/>
                                <w:vertAlign w:val="superscript"/>
                              </w:rPr>
                              <w:t>-1</w:t>
                            </w:r>
                            <w:r w:rsidRPr="00B51C69">
                              <w:rPr>
                                <w:rFonts w:asciiTheme="minorHAnsi" w:hAnsiTheme="minorHAnsi" w:cstheme="minorHAnsi"/>
                                <w:b/>
                                <w:sz w:val="20"/>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99CAE" id="_x0000_s1035" type="#_x0000_t202" style="position:absolute;left:0;text-align:left;margin-left:34.4pt;margin-top:7.05pt;width:96.25pt;height:54.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" filled="f" stroked="f">
                <v:textbox>
                  <w:txbxContent>
                    <w:p w14:paraId="5CA86064" w14:textId="77777777" w:rsidR="00094D84" w:rsidRPr="00B51C69" w:rsidRDefault="00094D84" w:rsidP="00094D84">
                      <w:pPr>
                        <w:jc w:val="center"/>
                        <w:rPr>
                          <w:rFonts w:asciiTheme="minorHAnsi" w:hAnsiTheme="minorHAnsi" w:cstheme="minorHAnsi"/>
                          <w:b/>
                          <w:sz w:val="20"/>
                          <w:szCs w:val="16"/>
                        </w:rPr>
                      </w:pPr>
                      <w:r w:rsidRPr="00B51C69">
                        <w:rPr>
                          <w:rFonts w:asciiTheme="minorHAnsi" w:hAnsiTheme="minorHAnsi" w:cstheme="minorHAnsi"/>
                          <w:b/>
                          <w:sz w:val="20"/>
                          <w:szCs w:val="16"/>
                        </w:rPr>
                        <w:t>LED Output</w:t>
                      </w:r>
                    </w:p>
                    <w:p w14:paraId="4286CA2C" w14:textId="77777777" w:rsidR="00094D84" w:rsidRPr="00B51C69" w:rsidRDefault="00094D84" w:rsidP="00094D84">
                      <w:pPr>
                        <w:jc w:val="center"/>
                        <w:rPr>
                          <w:rFonts w:asciiTheme="minorHAnsi" w:hAnsiTheme="minorHAnsi" w:cstheme="minorHAnsi"/>
                          <w:b/>
                          <w:sz w:val="20"/>
                          <w:szCs w:val="16"/>
                        </w:rPr>
                      </w:pPr>
                      <w:r w:rsidRPr="00064F86">
                        <w:rPr>
                          <w:rFonts w:asciiTheme="minorHAnsi" w:hAnsiTheme="minorHAnsi" w:cstheme="minorHAnsi"/>
                          <w:b/>
                          <w:sz w:val="20"/>
                          <w:szCs w:val="16"/>
                        </w:rPr>
                        <w:t>(</w:t>
                      </w:r>
                      <w:r w:rsidR="00064F86" w:rsidRPr="00064F86">
                        <w:rPr>
                          <w:rFonts w:asciiTheme="minorHAnsi" w:hAnsiTheme="minorHAnsi" w:cstheme="minorHAnsi"/>
                          <w:b/>
                          <w:sz w:val="20"/>
                          <w:szCs w:val="16"/>
                        </w:rPr>
                        <w:t>10</w:t>
                      </w:r>
                      <w:r w:rsidR="00B51C69" w:rsidRPr="00064F86">
                        <w:rPr>
                          <w:rFonts w:asciiTheme="minorHAnsi" w:hAnsiTheme="minorHAnsi" w:cstheme="minorHAnsi"/>
                          <w:b/>
                          <w:sz w:val="20"/>
                          <w:szCs w:val="16"/>
                        </w:rPr>
                        <w:t>0</w:t>
                      </w:r>
                      <w:r w:rsidRPr="00064F86">
                        <w:rPr>
                          <w:rFonts w:asciiTheme="minorHAnsi" w:hAnsiTheme="minorHAnsi" w:cstheme="minorHAnsi"/>
                          <w:b/>
                          <w:sz w:val="20"/>
                          <w:szCs w:val="16"/>
                        </w:rPr>
                        <w:t xml:space="preserve"> µmol </w:t>
                      </w:r>
                      <w:r w:rsidRPr="00B51C69">
                        <w:rPr>
                          <w:rFonts w:asciiTheme="minorHAnsi" w:hAnsiTheme="minorHAnsi" w:cstheme="minorHAnsi"/>
                          <w:b/>
                          <w:sz w:val="20"/>
                          <w:szCs w:val="16"/>
                        </w:rPr>
                        <w:t>m</w:t>
                      </w:r>
                      <w:r w:rsidRPr="00B51C69">
                        <w:rPr>
                          <w:rFonts w:asciiTheme="minorHAnsi" w:hAnsiTheme="minorHAnsi" w:cstheme="minorHAnsi"/>
                          <w:b/>
                          <w:sz w:val="20"/>
                          <w:szCs w:val="16"/>
                          <w:vertAlign w:val="superscript"/>
                        </w:rPr>
                        <w:t>-2</w:t>
                      </w:r>
                      <w:r w:rsidRPr="00B51C69">
                        <w:rPr>
                          <w:rFonts w:asciiTheme="minorHAnsi" w:hAnsiTheme="minorHAnsi" w:cstheme="minorHAnsi"/>
                          <w:b/>
                          <w:sz w:val="20"/>
                          <w:szCs w:val="16"/>
                        </w:rPr>
                        <w:t>s</w:t>
                      </w:r>
                      <w:r w:rsidRPr="00B51C69">
                        <w:rPr>
                          <w:rFonts w:asciiTheme="minorHAnsi" w:hAnsiTheme="minorHAnsi" w:cstheme="minorHAnsi"/>
                          <w:b/>
                          <w:sz w:val="20"/>
                          <w:szCs w:val="16"/>
                          <w:vertAlign w:val="superscript"/>
                        </w:rPr>
                        <w:t>-1</w:t>
                      </w:r>
                      <w:r w:rsidRPr="00B51C69">
                        <w:rPr>
                          <w:rFonts w:asciiTheme="minorHAnsi" w:hAnsiTheme="minorHAnsi" w:cstheme="minorHAnsi"/>
                          <w:b/>
                          <w:sz w:val="20"/>
                          <w:szCs w:val="16"/>
                        </w:rPr>
                        <w:t>)</w:t>
                      </w:r>
                    </w:p>
                  </w:txbxContent>
                </v:textbox>
              </v:shape>
            </w:pict>
          </mc:Fallback>
        </mc:AlternateContent>
      </w:r>
      <w:r w:rsidR="00094D84" w:rsidRPr="003F1548">
        <w:rPr>
          <w:rFonts w:asciiTheme="minorHAnsi" w:hAnsiTheme="minorHAnsi" w:cstheme="minorHAnsi"/>
          <w:color w:val="FF0000"/>
          <w:sz w:val="20"/>
        </w:rPr>
        <w:t xml:space="preserve"> </w:t>
      </w:r>
    </w:p>
    <w:p w14:paraId="17509254" w14:textId="77777777" w:rsidR="00094D84" w:rsidRPr="003F1548" w:rsidRDefault="00094D84" w:rsidP="00094D84">
      <w:pPr>
        <w:spacing w:line="201" w:lineRule="atLeast"/>
        <w:rPr>
          <w:rFonts w:asciiTheme="minorHAnsi" w:hAnsiTheme="minorHAnsi" w:cstheme="minorHAnsi"/>
          <w:b/>
          <w:color w:val="FF0000"/>
          <w:sz w:val="20"/>
          <w:szCs w:val="18"/>
        </w:rPr>
      </w:pPr>
    </w:p>
    <w:p w14:paraId="090A5A5D" w14:textId="77777777" w:rsidR="00094D84" w:rsidRPr="003F1548" w:rsidRDefault="00094D84" w:rsidP="00094D84">
      <w:pPr>
        <w:spacing w:line="201" w:lineRule="atLeast"/>
        <w:rPr>
          <w:rFonts w:asciiTheme="minorHAnsi" w:hAnsiTheme="minorHAnsi" w:cstheme="minorHAnsi"/>
          <w:b/>
          <w:color w:val="FF0000"/>
          <w:sz w:val="20"/>
          <w:szCs w:val="18"/>
        </w:rPr>
      </w:pPr>
      <w:r>
        <w:rPr>
          <w:noProof/>
        </w:rPr>
        <w:drawing>
          <wp:anchor distT="0" distB="0" distL="114300" distR="114300" simplePos="0" relativeHeight="251681792" behindDoc="1" locked="0" layoutInCell="1" allowOverlap="1" wp14:anchorId="68EDEEC5" wp14:editId="0AEDFBFF">
            <wp:simplePos x="0" y="0"/>
            <wp:positionH relativeFrom="column">
              <wp:posOffset>0</wp:posOffset>
            </wp:positionH>
            <wp:positionV relativeFrom="paragraph">
              <wp:posOffset>99695</wp:posOffset>
            </wp:positionV>
            <wp:extent cx="2204720" cy="3458845"/>
            <wp:effectExtent l="0" t="0" r="5080" b="8255"/>
            <wp:wrapNone/>
            <wp:docPr id="14" name="Picture 14" descr="extended-sun-graphi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nded-sun-graphic-led"/>
                    <pic:cNvPicPr>
                      <a:picLocks noChangeAspect="1" noChangeArrowheads="1"/>
                    </pic:cNvPicPr>
                  </pic:nvPicPr>
                  <pic:blipFill>
                    <a:blip r:embed="rId22" cstate="print">
                      <a:extLst>
                        <a:ext uri="{28A0092B-C50C-407E-A947-70E740481C1C}">
                          <a14:useLocalDpi xmlns:a14="http://schemas.microsoft.com/office/drawing/2010/main" val="0"/>
                        </a:ext>
                      </a:extLst>
                    </a:blip>
                    <a:srcRect l="24454" t="25374" r="28307"/>
                    <a:stretch>
                      <a:fillRect/>
                    </a:stretch>
                  </pic:blipFill>
                  <pic:spPr bwMode="auto">
                    <a:xfrm>
                      <a:off x="0" y="0"/>
                      <a:ext cx="2204720" cy="3458845"/>
                    </a:xfrm>
                    <a:prstGeom prst="rect">
                      <a:avLst/>
                    </a:prstGeom>
                    <a:noFill/>
                  </pic:spPr>
                </pic:pic>
              </a:graphicData>
            </a:graphic>
            <wp14:sizeRelH relativeFrom="page">
              <wp14:pctWidth>0</wp14:pctWidth>
            </wp14:sizeRelH>
            <wp14:sizeRelV relativeFrom="page">
              <wp14:pctHeight>0</wp14:pctHeight>
            </wp14:sizeRelV>
          </wp:anchor>
        </w:drawing>
      </w:r>
    </w:p>
    <w:p w14:paraId="6D395DF3" w14:textId="77777777" w:rsidR="00094D84" w:rsidRPr="003F1548" w:rsidRDefault="00094D84" w:rsidP="00094D84">
      <w:pPr>
        <w:spacing w:line="201" w:lineRule="atLeast"/>
        <w:rPr>
          <w:rFonts w:asciiTheme="minorHAnsi" w:hAnsiTheme="minorHAnsi" w:cstheme="minorHAnsi"/>
          <w:b/>
          <w:color w:val="FF0000"/>
          <w:sz w:val="20"/>
          <w:szCs w:val="18"/>
        </w:rPr>
      </w:pPr>
    </w:p>
    <w:p w14:paraId="4CD62E02" w14:textId="77777777" w:rsidR="00094D84" w:rsidRPr="003F1548" w:rsidRDefault="00094D84" w:rsidP="00094D84">
      <w:pPr>
        <w:spacing w:line="201" w:lineRule="atLeast"/>
        <w:rPr>
          <w:rFonts w:asciiTheme="minorHAnsi" w:hAnsiTheme="minorHAnsi" w:cstheme="minorHAnsi"/>
          <w:b/>
          <w:color w:val="FF0000"/>
          <w:sz w:val="20"/>
          <w:szCs w:val="18"/>
        </w:rPr>
      </w:pPr>
    </w:p>
    <w:p w14:paraId="4FAFF0F2" w14:textId="77777777" w:rsidR="00094D84" w:rsidRPr="003F1548" w:rsidRDefault="00094D84" w:rsidP="00094D84">
      <w:pPr>
        <w:spacing w:line="201" w:lineRule="atLeast"/>
        <w:rPr>
          <w:rFonts w:asciiTheme="minorHAnsi" w:hAnsiTheme="minorHAnsi" w:cstheme="minorHAnsi"/>
          <w:b/>
          <w:color w:val="FF0000"/>
          <w:sz w:val="20"/>
          <w:szCs w:val="18"/>
        </w:rPr>
      </w:pPr>
    </w:p>
    <w:p w14:paraId="2BBB552C" w14:textId="77777777" w:rsidR="00094D84" w:rsidRPr="003F1548" w:rsidRDefault="00094D84" w:rsidP="00094D84">
      <w:pPr>
        <w:spacing w:line="201" w:lineRule="atLeast"/>
        <w:rPr>
          <w:rFonts w:asciiTheme="minorHAnsi" w:hAnsiTheme="minorHAnsi" w:cstheme="minorHAnsi"/>
          <w:b/>
          <w:color w:val="FF0000"/>
          <w:sz w:val="20"/>
          <w:szCs w:val="18"/>
        </w:rPr>
      </w:pPr>
    </w:p>
    <w:p w14:paraId="4CBF49FB" w14:textId="77777777" w:rsidR="00094D84" w:rsidRPr="003F1548" w:rsidRDefault="00094D84" w:rsidP="00094D84">
      <w:pPr>
        <w:spacing w:line="201" w:lineRule="atLeast"/>
        <w:rPr>
          <w:rFonts w:asciiTheme="minorHAnsi" w:hAnsiTheme="minorHAnsi" w:cstheme="minorHAnsi"/>
          <w:b/>
          <w:color w:val="FF0000"/>
          <w:sz w:val="20"/>
          <w:szCs w:val="18"/>
        </w:rPr>
      </w:pPr>
    </w:p>
    <w:p w14:paraId="61860995" w14:textId="77777777" w:rsidR="00094D84" w:rsidRPr="003F1548" w:rsidRDefault="00094D84" w:rsidP="00094D84">
      <w:pPr>
        <w:spacing w:line="201" w:lineRule="atLeast"/>
        <w:rPr>
          <w:rFonts w:asciiTheme="minorHAnsi" w:hAnsiTheme="minorHAnsi" w:cstheme="minorHAnsi"/>
          <w:b/>
          <w:color w:val="FF0000"/>
          <w:sz w:val="20"/>
          <w:szCs w:val="18"/>
        </w:rPr>
      </w:pPr>
      <w:r w:rsidRPr="00483D2E">
        <w:rPr>
          <w:rFonts w:asciiTheme="minorHAnsi" w:hAnsiTheme="minorHAnsi" w:cstheme="minorHAnsi"/>
          <w:noProof/>
          <w:color w:val="FF0000"/>
          <w:sz w:val="20"/>
        </w:rPr>
        <mc:AlternateContent>
          <mc:Choice Requires="wps">
            <w:drawing>
              <wp:anchor distT="0" distB="0" distL="114300" distR="114300" simplePos="0" relativeHeight="251680768" behindDoc="0" locked="0" layoutInCell="1" allowOverlap="1" wp14:anchorId="66E925D9" wp14:editId="195DE939">
                <wp:simplePos x="0" y="0"/>
                <wp:positionH relativeFrom="column">
                  <wp:posOffset>2083988</wp:posOffset>
                </wp:positionH>
                <wp:positionV relativeFrom="paragraph">
                  <wp:posOffset>96326</wp:posOffset>
                </wp:positionV>
                <wp:extent cx="1132840" cy="427355"/>
                <wp:effectExtent l="0" t="0" r="0" b="889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427355"/>
                        </a:xfrm>
                        <a:prstGeom prst="rect">
                          <a:avLst/>
                        </a:prstGeom>
                        <a:noFill/>
                        <a:ln>
                          <a:noFill/>
                        </a:ln>
                      </wps:spPr>
                      <wps:txbx>
                        <w:txbxContent>
                          <w:p w14:paraId="20BBF6FC" w14:textId="77777777" w:rsidR="00094D84" w:rsidRPr="00B51C69" w:rsidRDefault="00094D84" w:rsidP="00094D84">
                            <w:pPr>
                              <w:spacing w:before="0" w:after="0"/>
                              <w:jc w:val="center"/>
                              <w:rPr>
                                <w:rFonts w:asciiTheme="minorHAnsi" w:hAnsiTheme="minorHAnsi" w:cstheme="minorHAnsi"/>
                                <w:b/>
                                <w:sz w:val="20"/>
                                <w:szCs w:val="16"/>
                              </w:rPr>
                            </w:pPr>
                            <w:r w:rsidRPr="00B51C69">
                              <w:rPr>
                                <w:rFonts w:asciiTheme="minorHAnsi" w:hAnsiTheme="minorHAnsi" w:cstheme="minorHAnsi"/>
                                <w:b/>
                                <w:sz w:val="20"/>
                                <w:szCs w:val="16"/>
                              </w:rPr>
                              <w:t>Sensor Output</w:t>
                            </w:r>
                          </w:p>
                          <w:p w14:paraId="65FEEB80" w14:textId="390DF85D" w:rsidR="00094D84" w:rsidRPr="00064F86" w:rsidRDefault="006E6DC9" w:rsidP="00094D84">
                            <w:pPr>
                              <w:spacing w:before="0" w:after="0"/>
                              <w:jc w:val="center"/>
                              <w:rPr>
                                <w:rFonts w:asciiTheme="minorHAnsi" w:hAnsiTheme="minorHAnsi" w:cstheme="minorHAnsi"/>
                                <w:b/>
                                <w:sz w:val="20"/>
                                <w:szCs w:val="16"/>
                              </w:rPr>
                            </w:pPr>
                            <w:r>
                              <w:rPr>
                                <w:rFonts w:asciiTheme="minorHAnsi" w:hAnsiTheme="minorHAnsi" w:cstheme="minorHAnsi"/>
                                <w:b/>
                                <w:sz w:val="20"/>
                                <w:szCs w:val="16"/>
                              </w:rPr>
                              <w:t>12</w:t>
                            </w:r>
                            <w:r w:rsidR="00094D84" w:rsidRPr="00064F86">
                              <w:rPr>
                                <w:rFonts w:asciiTheme="minorHAnsi" w:hAnsiTheme="minorHAnsi" w:cstheme="minorHAnsi"/>
                                <w:b/>
                                <w:sz w:val="20"/>
                                <w:szCs w:val="16"/>
                              </w:rPr>
                              <w:t xml:space="preserve"> m</w:t>
                            </w:r>
                            <w:r w:rsidR="00064F86" w:rsidRPr="00064F86">
                              <w:rPr>
                                <w:rFonts w:asciiTheme="minorHAnsi" w:hAnsiTheme="minorHAnsi" w:cstheme="minorHAnsi"/>
                                <w:b/>
                                <w:sz w:val="20"/>
                                <w:szCs w:val="16"/>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E925D9" id="Text Box 12" o:spid="_x0000_s1036" type="#_x0000_t202" style="position:absolute;margin-left:164.1pt;margin-top:7.6pt;width:89.2pt;height:33.6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" filled="f" stroked="f">
                <v:textbox style="mso-fit-shape-to-text:t">
                  <w:txbxContent>
                    <w:p w14:paraId="20BBF6FC" w14:textId="77777777" w:rsidR="00094D84" w:rsidRPr="00B51C69" w:rsidRDefault="00094D84" w:rsidP="00094D84">
                      <w:pPr>
                        <w:spacing w:before="0" w:after="0"/>
                        <w:jc w:val="center"/>
                        <w:rPr>
                          <w:rFonts w:asciiTheme="minorHAnsi" w:hAnsiTheme="minorHAnsi" w:cstheme="minorHAnsi"/>
                          <w:b/>
                          <w:sz w:val="20"/>
                          <w:szCs w:val="16"/>
                        </w:rPr>
                      </w:pPr>
                      <w:r w:rsidRPr="00B51C69">
                        <w:rPr>
                          <w:rFonts w:asciiTheme="minorHAnsi" w:hAnsiTheme="minorHAnsi" w:cstheme="minorHAnsi"/>
                          <w:b/>
                          <w:sz w:val="20"/>
                          <w:szCs w:val="16"/>
                        </w:rPr>
                        <w:t>Sensor Output</w:t>
                      </w:r>
                    </w:p>
                    <w:p w14:paraId="65FEEB80" w14:textId="390DF85D" w:rsidR="00094D84" w:rsidRPr="00064F86" w:rsidRDefault="006E6DC9" w:rsidP="00094D84">
                      <w:pPr>
                        <w:spacing w:before="0" w:after="0"/>
                        <w:jc w:val="center"/>
                        <w:rPr>
                          <w:rFonts w:asciiTheme="minorHAnsi" w:hAnsiTheme="minorHAnsi" w:cstheme="minorHAnsi"/>
                          <w:b/>
                          <w:sz w:val="20"/>
                          <w:szCs w:val="16"/>
                        </w:rPr>
                      </w:pPr>
                      <w:r>
                        <w:rPr>
                          <w:rFonts w:asciiTheme="minorHAnsi" w:hAnsiTheme="minorHAnsi" w:cstheme="minorHAnsi"/>
                          <w:b/>
                          <w:sz w:val="20"/>
                          <w:szCs w:val="16"/>
                        </w:rPr>
                        <w:t>12</w:t>
                      </w:r>
                      <w:r w:rsidR="00094D84" w:rsidRPr="00064F86">
                        <w:rPr>
                          <w:rFonts w:asciiTheme="minorHAnsi" w:hAnsiTheme="minorHAnsi" w:cstheme="minorHAnsi"/>
                          <w:b/>
                          <w:sz w:val="20"/>
                          <w:szCs w:val="16"/>
                        </w:rPr>
                        <w:t xml:space="preserve"> m</w:t>
                      </w:r>
                      <w:r w:rsidR="00064F86" w:rsidRPr="00064F86">
                        <w:rPr>
                          <w:rFonts w:asciiTheme="minorHAnsi" w:hAnsiTheme="minorHAnsi" w:cstheme="minorHAnsi"/>
                          <w:b/>
                          <w:sz w:val="20"/>
                          <w:szCs w:val="16"/>
                        </w:rPr>
                        <w:t>A</w:t>
                      </w:r>
                    </w:p>
                  </w:txbxContent>
                </v:textbox>
              </v:shape>
            </w:pict>
          </mc:Fallback>
        </mc:AlternateContent>
      </w:r>
    </w:p>
    <w:p w14:paraId="6E2A8C71" w14:textId="77777777" w:rsidR="00094D84" w:rsidRPr="00B77AB8" w:rsidRDefault="00094D84" w:rsidP="00094D84">
      <w:pPr>
        <w:spacing w:line="201" w:lineRule="atLeast"/>
        <w:rPr>
          <w:rFonts w:asciiTheme="minorHAnsi" w:hAnsiTheme="minorHAnsi" w:cstheme="minorHAnsi"/>
          <w:b/>
          <w:sz w:val="20"/>
          <w:szCs w:val="18"/>
        </w:rPr>
      </w:pPr>
    </w:p>
    <w:p w14:paraId="715AB9CB" w14:textId="77777777" w:rsidR="00F32D02" w:rsidRPr="003F1548" w:rsidRDefault="00F32D02" w:rsidP="001B0F0E">
      <w:pPr>
        <w:spacing w:line="201" w:lineRule="atLeast"/>
        <w:rPr>
          <w:rFonts w:asciiTheme="minorHAnsi" w:hAnsiTheme="minorHAnsi" w:cstheme="minorHAnsi"/>
          <w:b/>
          <w:color w:val="FF0000"/>
          <w:sz w:val="20"/>
          <w:szCs w:val="18"/>
        </w:rPr>
      </w:pPr>
    </w:p>
    <w:p w14:paraId="40968C91" w14:textId="77777777" w:rsidR="00F32D02" w:rsidRPr="00B77AB8" w:rsidRDefault="00F32D02" w:rsidP="001B0F0E">
      <w:pPr>
        <w:spacing w:line="201" w:lineRule="atLeast"/>
        <w:rPr>
          <w:rFonts w:asciiTheme="minorHAnsi" w:hAnsiTheme="minorHAnsi" w:cstheme="minorHAnsi"/>
          <w:b/>
          <w:sz w:val="20"/>
          <w:szCs w:val="18"/>
        </w:rPr>
      </w:pPr>
    </w:p>
    <w:p w14:paraId="6A9B7F33" w14:textId="77777777" w:rsidR="003F1548" w:rsidRDefault="003F1548" w:rsidP="001B0F0E">
      <w:pPr>
        <w:spacing w:line="201" w:lineRule="atLeast"/>
        <w:rPr>
          <w:rFonts w:asciiTheme="minorHAnsi" w:hAnsiTheme="minorHAnsi" w:cstheme="minorHAnsi"/>
          <w:b/>
          <w:sz w:val="20"/>
          <w:szCs w:val="18"/>
        </w:rPr>
      </w:pPr>
    </w:p>
    <w:p w14:paraId="6A6BB046" w14:textId="77777777" w:rsidR="005C2823" w:rsidRDefault="005C2823" w:rsidP="00843374">
      <w:pPr>
        <w:spacing w:line="201" w:lineRule="atLeast"/>
        <w:jc w:val="both"/>
        <w:rPr>
          <w:rFonts w:ascii="Calibri" w:eastAsiaTheme="minorHAnsi" w:hAnsi="Calibri" w:cs="Calibri"/>
          <w:sz w:val="20"/>
          <w:szCs w:val="18"/>
        </w:rPr>
      </w:pPr>
    </w:p>
    <w:p w14:paraId="40566B16" w14:textId="77777777" w:rsidR="005C2823" w:rsidRDefault="005C2823" w:rsidP="00843374">
      <w:pPr>
        <w:spacing w:line="201" w:lineRule="atLeast"/>
        <w:jc w:val="both"/>
        <w:rPr>
          <w:rFonts w:ascii="Calibri" w:eastAsiaTheme="minorHAnsi" w:hAnsi="Calibri" w:cs="Calibri"/>
          <w:sz w:val="20"/>
          <w:szCs w:val="18"/>
        </w:rPr>
      </w:pPr>
    </w:p>
    <w:p w14:paraId="4E56F5EC" w14:textId="77777777" w:rsidR="005C2823" w:rsidRDefault="005C2823" w:rsidP="00843374">
      <w:pPr>
        <w:spacing w:line="201" w:lineRule="atLeast"/>
        <w:jc w:val="both"/>
        <w:rPr>
          <w:rFonts w:ascii="Calibri" w:eastAsiaTheme="minorHAnsi" w:hAnsi="Calibri" w:cs="Calibri"/>
          <w:sz w:val="20"/>
          <w:szCs w:val="18"/>
        </w:rPr>
      </w:pPr>
    </w:p>
    <w:p w14:paraId="79252AC9" w14:textId="77777777" w:rsidR="005C2823" w:rsidRDefault="005C2823" w:rsidP="00843374">
      <w:pPr>
        <w:spacing w:line="201" w:lineRule="atLeast"/>
        <w:jc w:val="both"/>
        <w:rPr>
          <w:rFonts w:ascii="Calibri" w:eastAsiaTheme="minorHAnsi" w:hAnsi="Calibri" w:cs="Calibri"/>
          <w:sz w:val="20"/>
          <w:szCs w:val="18"/>
        </w:rPr>
      </w:pPr>
    </w:p>
    <w:p w14:paraId="21E748DF" w14:textId="77777777" w:rsidR="005C2823" w:rsidRDefault="005C2823" w:rsidP="00843374">
      <w:pPr>
        <w:spacing w:line="201" w:lineRule="atLeast"/>
        <w:jc w:val="both"/>
        <w:rPr>
          <w:rFonts w:ascii="Calibri" w:eastAsiaTheme="minorHAnsi" w:hAnsi="Calibri" w:cs="Calibri"/>
          <w:sz w:val="20"/>
          <w:szCs w:val="18"/>
        </w:rPr>
      </w:pPr>
    </w:p>
    <w:p w14:paraId="40E3638F" w14:textId="77777777" w:rsidR="005C2823" w:rsidRDefault="005C2823" w:rsidP="00843374">
      <w:pPr>
        <w:spacing w:line="201" w:lineRule="atLeast"/>
        <w:jc w:val="both"/>
        <w:rPr>
          <w:rFonts w:ascii="Calibri" w:eastAsiaTheme="minorHAnsi" w:hAnsi="Calibri" w:cs="Calibri"/>
          <w:sz w:val="20"/>
          <w:szCs w:val="18"/>
        </w:rPr>
      </w:pPr>
    </w:p>
    <w:p w14:paraId="6E6F48E7" w14:textId="77777777" w:rsidR="005C2823" w:rsidRDefault="005C2823" w:rsidP="00843374">
      <w:pPr>
        <w:spacing w:line="201" w:lineRule="atLeast"/>
        <w:jc w:val="both"/>
        <w:rPr>
          <w:rFonts w:ascii="Calibri" w:eastAsiaTheme="minorHAnsi" w:hAnsi="Calibri" w:cs="Calibri"/>
          <w:sz w:val="20"/>
          <w:szCs w:val="18"/>
        </w:rPr>
      </w:pPr>
    </w:p>
    <w:p w14:paraId="3E4CAB99" w14:textId="77777777" w:rsidR="005C2823" w:rsidRDefault="005C2823" w:rsidP="00843374">
      <w:pPr>
        <w:spacing w:line="201" w:lineRule="atLeast"/>
        <w:jc w:val="both"/>
        <w:rPr>
          <w:rFonts w:ascii="Calibri" w:eastAsiaTheme="minorHAnsi" w:hAnsi="Calibri" w:cs="Calibri"/>
          <w:sz w:val="20"/>
          <w:szCs w:val="18"/>
        </w:rPr>
      </w:pPr>
    </w:p>
    <w:p w14:paraId="1E5FD2CB" w14:textId="77777777" w:rsidR="00294D50" w:rsidRDefault="00294D50" w:rsidP="00843374">
      <w:pPr>
        <w:spacing w:line="201" w:lineRule="atLeast"/>
        <w:jc w:val="both"/>
        <w:rPr>
          <w:rFonts w:ascii="Calibri" w:eastAsiaTheme="minorHAnsi" w:hAnsi="Calibri" w:cs="Calibri"/>
          <w:sz w:val="20"/>
          <w:szCs w:val="18"/>
        </w:rPr>
      </w:pPr>
    </w:p>
    <w:p w14:paraId="5D2670CA" w14:textId="77777777" w:rsidR="00326076" w:rsidRPr="00C979A7" w:rsidRDefault="00326076" w:rsidP="00326076">
      <w:pPr>
        <w:spacing w:line="201" w:lineRule="atLeast"/>
        <w:jc w:val="both"/>
        <w:rPr>
          <w:rFonts w:ascii="Calibri" w:eastAsia="Skia" w:hAnsi="Calibri" w:cs="Calibri"/>
          <w:sz w:val="20"/>
          <w:szCs w:val="18"/>
        </w:rPr>
      </w:pPr>
      <w:r w:rsidRPr="00C979A7">
        <w:rPr>
          <w:rFonts w:ascii="Calibri" w:hAnsi="Calibri" w:cs="Calibri"/>
          <w:b/>
          <w:sz w:val="20"/>
          <w:szCs w:val="18"/>
        </w:rPr>
        <w:lastRenderedPageBreak/>
        <w:t>Low Light Measurements</w:t>
      </w:r>
    </w:p>
    <w:p w14:paraId="26C1D452" w14:textId="7BE126AD" w:rsidR="00326076" w:rsidRDefault="00326076" w:rsidP="00326076">
      <w:pPr>
        <w:spacing w:after="0" w:line="240" w:lineRule="auto"/>
        <w:rPr>
          <w:rFonts w:ascii="Calibri" w:hAnsi="Calibri" w:cs="Calibri"/>
          <w:sz w:val="20"/>
          <w:szCs w:val="18"/>
        </w:rPr>
      </w:pPr>
      <w:r>
        <w:rPr>
          <w:rFonts w:ascii="Calibri" w:hAnsi="Calibri" w:cs="Calibri"/>
          <w:sz w:val="20"/>
          <w:szCs w:val="18"/>
        </w:rPr>
        <w:t>Accurate low light measurements are required in flowering and light pollution studies. Research indicates flowering can be triggered in some plants at photosynthetic and/or far</w:t>
      </w:r>
      <w:r w:rsidR="00690A77">
        <w:rPr>
          <w:rFonts w:ascii="Calibri" w:hAnsi="Calibri" w:cs="Calibri"/>
          <w:sz w:val="20"/>
          <w:szCs w:val="18"/>
        </w:rPr>
        <w:t>-</w:t>
      </w:r>
      <w:r>
        <w:rPr>
          <w:rFonts w:ascii="Calibri" w:hAnsi="Calibri" w:cs="Calibri"/>
          <w:sz w:val="20"/>
          <w:szCs w:val="18"/>
        </w:rPr>
        <w:t xml:space="preserve">red photon flux densities less than 0.1 </w:t>
      </w:r>
      <w:r w:rsidRPr="00F7446D">
        <w:rPr>
          <w:rFonts w:ascii="Symbol" w:hAnsi="Symbol" w:cstheme="minorHAnsi"/>
          <w:sz w:val="20"/>
          <w:szCs w:val="18"/>
        </w:rPr>
        <w:t></w:t>
      </w:r>
      <w:r>
        <w:rPr>
          <w:rFonts w:ascii="Calibri" w:hAnsi="Calibri" w:cs="Calibri"/>
          <w:sz w:val="20"/>
          <w:szCs w:val="18"/>
        </w:rPr>
        <w:t>mol m</w:t>
      </w:r>
      <w:r w:rsidRPr="00F7446D">
        <w:rPr>
          <w:rFonts w:ascii="Calibri" w:hAnsi="Calibri" w:cs="Calibri"/>
          <w:sz w:val="20"/>
          <w:szCs w:val="18"/>
          <w:vertAlign w:val="superscript"/>
        </w:rPr>
        <w:t>-2</w:t>
      </w:r>
      <w:r>
        <w:rPr>
          <w:rFonts w:ascii="Calibri" w:hAnsi="Calibri" w:cs="Calibri"/>
          <w:sz w:val="20"/>
          <w:szCs w:val="18"/>
        </w:rPr>
        <w:t xml:space="preserve"> s</w:t>
      </w:r>
      <w:r w:rsidRPr="00F7446D">
        <w:rPr>
          <w:rFonts w:ascii="Calibri" w:hAnsi="Calibri" w:cs="Calibri"/>
          <w:sz w:val="20"/>
          <w:szCs w:val="18"/>
          <w:vertAlign w:val="superscript"/>
        </w:rPr>
        <w:t>-1</w:t>
      </w:r>
      <w:r>
        <w:rPr>
          <w:rFonts w:ascii="Calibri" w:hAnsi="Calibri" w:cs="Calibri"/>
          <w:sz w:val="20"/>
          <w:szCs w:val="18"/>
        </w:rPr>
        <w:t>. The threshold photon flux density at which flowering is triggered is variable among species. Two of the most light</w:t>
      </w:r>
      <w:r w:rsidR="00690A77">
        <w:rPr>
          <w:rFonts w:ascii="Calibri" w:hAnsi="Calibri" w:cs="Calibri"/>
          <w:sz w:val="20"/>
          <w:szCs w:val="18"/>
        </w:rPr>
        <w:t>-</w:t>
      </w:r>
      <w:r>
        <w:rPr>
          <w:rFonts w:ascii="Calibri" w:hAnsi="Calibri" w:cs="Calibri"/>
          <w:sz w:val="20"/>
          <w:szCs w:val="18"/>
        </w:rPr>
        <w:t xml:space="preserve">sensitive species are Poinsettias and Cannabis. For reference, photon flux density of moonlight when the moon is full and near the minimum zenith angle is 0.005 </w:t>
      </w:r>
      <w:r w:rsidRPr="0026669E">
        <w:rPr>
          <w:rFonts w:ascii="Symbol" w:hAnsi="Symbol" w:cs="Calibri"/>
          <w:sz w:val="20"/>
          <w:szCs w:val="18"/>
        </w:rPr>
        <w:t></w:t>
      </w:r>
      <w:r>
        <w:rPr>
          <w:rFonts w:ascii="Calibri" w:hAnsi="Calibri" w:cs="Calibri"/>
          <w:sz w:val="20"/>
          <w:szCs w:val="18"/>
        </w:rPr>
        <w:t>mol m</w:t>
      </w:r>
      <w:r w:rsidRPr="0026669E">
        <w:rPr>
          <w:rFonts w:ascii="Calibri" w:hAnsi="Calibri" w:cs="Calibri"/>
          <w:sz w:val="20"/>
          <w:szCs w:val="18"/>
          <w:vertAlign w:val="superscript"/>
        </w:rPr>
        <w:t>-2</w:t>
      </w:r>
      <w:r>
        <w:rPr>
          <w:rFonts w:ascii="Calibri" w:hAnsi="Calibri" w:cs="Calibri"/>
          <w:sz w:val="20"/>
          <w:szCs w:val="18"/>
        </w:rPr>
        <w:t xml:space="preserve"> s</w:t>
      </w:r>
      <w:r w:rsidRPr="0026669E">
        <w:rPr>
          <w:rFonts w:ascii="Calibri" w:hAnsi="Calibri" w:cs="Calibri"/>
          <w:sz w:val="20"/>
          <w:szCs w:val="18"/>
          <w:vertAlign w:val="superscript"/>
        </w:rPr>
        <w:t>-1</w:t>
      </w:r>
      <w:r>
        <w:rPr>
          <w:rFonts w:ascii="Calibri" w:hAnsi="Calibri" w:cs="Calibri"/>
          <w:sz w:val="20"/>
          <w:szCs w:val="18"/>
        </w:rPr>
        <w:t>.</w:t>
      </w:r>
    </w:p>
    <w:p w14:paraId="74FB0695" w14:textId="0795C5B2" w:rsidR="00326076" w:rsidRDefault="00326076" w:rsidP="00326076">
      <w:pPr>
        <w:spacing w:after="0" w:line="240" w:lineRule="auto"/>
        <w:rPr>
          <w:rFonts w:ascii="Calibri" w:hAnsi="Calibri" w:cs="Calibri"/>
          <w:sz w:val="20"/>
          <w:szCs w:val="18"/>
        </w:rPr>
      </w:pPr>
      <w:r>
        <w:rPr>
          <w:rFonts w:ascii="Calibri" w:hAnsi="Calibri" w:cs="Calibri"/>
          <w:sz w:val="20"/>
          <w:szCs w:val="18"/>
        </w:rPr>
        <w:t xml:space="preserve">The model SQ-620 Extended Range Quantum Sensor can measure a photon flux density range of 0-4000 </w:t>
      </w:r>
      <w:r w:rsidRPr="00C979A7">
        <w:rPr>
          <w:rFonts w:ascii="Symbol" w:hAnsi="Symbol" w:cs="Calibri"/>
          <w:sz w:val="20"/>
          <w:szCs w:val="18"/>
        </w:rPr>
        <w:t></w:t>
      </w:r>
      <w:r>
        <w:rPr>
          <w:rFonts w:ascii="Calibri" w:hAnsi="Calibri" w:cs="Calibri"/>
          <w:sz w:val="20"/>
          <w:szCs w:val="18"/>
        </w:rPr>
        <w:t>mol m</w:t>
      </w:r>
      <w:r w:rsidRPr="00C979A7">
        <w:rPr>
          <w:rFonts w:ascii="Calibri" w:hAnsi="Calibri" w:cs="Calibri"/>
          <w:sz w:val="20"/>
          <w:szCs w:val="18"/>
          <w:vertAlign w:val="superscript"/>
        </w:rPr>
        <w:t>-2</w:t>
      </w:r>
      <w:r>
        <w:rPr>
          <w:rFonts w:ascii="Calibri" w:hAnsi="Calibri" w:cs="Calibri"/>
          <w:sz w:val="20"/>
          <w:szCs w:val="18"/>
        </w:rPr>
        <w:t xml:space="preserve"> s</w:t>
      </w:r>
      <w:r w:rsidRPr="00C979A7">
        <w:rPr>
          <w:rFonts w:ascii="Calibri" w:hAnsi="Calibri" w:cs="Calibri"/>
          <w:sz w:val="20"/>
          <w:szCs w:val="18"/>
          <w:vertAlign w:val="superscript"/>
        </w:rPr>
        <w:t>-1</w:t>
      </w:r>
      <w:r>
        <w:rPr>
          <w:rFonts w:ascii="Calibri" w:hAnsi="Calibri" w:cs="Calibri"/>
          <w:sz w:val="20"/>
          <w:szCs w:val="18"/>
        </w:rPr>
        <w:t xml:space="preserve">. The model SQ-640 </w:t>
      </w:r>
      <w:r w:rsidR="00615BDE">
        <w:rPr>
          <w:rFonts w:ascii="Calibri" w:hAnsi="Calibri" w:cs="Calibri"/>
          <w:sz w:val="20"/>
          <w:szCs w:val="18"/>
        </w:rPr>
        <w:t>Quantum Light Pollution</w:t>
      </w:r>
      <w:r>
        <w:rPr>
          <w:rFonts w:ascii="Calibri" w:hAnsi="Calibri" w:cs="Calibri"/>
          <w:sz w:val="20"/>
          <w:szCs w:val="18"/>
        </w:rPr>
        <w:t xml:space="preserve"> Sensor is designed for low light measurements and can only measure a photon flux density range of 0-200 </w:t>
      </w:r>
      <w:r w:rsidRPr="00C979A7">
        <w:rPr>
          <w:rFonts w:ascii="Symbol" w:hAnsi="Symbol" w:cs="Calibri"/>
          <w:sz w:val="20"/>
          <w:szCs w:val="18"/>
        </w:rPr>
        <w:t></w:t>
      </w:r>
      <w:r>
        <w:rPr>
          <w:rFonts w:ascii="Calibri" w:hAnsi="Calibri" w:cs="Calibri"/>
          <w:sz w:val="20"/>
          <w:szCs w:val="18"/>
        </w:rPr>
        <w:t>mol m</w:t>
      </w:r>
      <w:r w:rsidRPr="00C979A7">
        <w:rPr>
          <w:rFonts w:ascii="Calibri" w:hAnsi="Calibri" w:cs="Calibri"/>
          <w:sz w:val="20"/>
          <w:szCs w:val="18"/>
          <w:vertAlign w:val="superscript"/>
        </w:rPr>
        <w:t>-2</w:t>
      </w:r>
      <w:r>
        <w:rPr>
          <w:rFonts w:ascii="Calibri" w:hAnsi="Calibri" w:cs="Calibri"/>
          <w:sz w:val="20"/>
          <w:szCs w:val="18"/>
        </w:rPr>
        <w:t xml:space="preserve"> s</w:t>
      </w:r>
      <w:r w:rsidRPr="00C979A7">
        <w:rPr>
          <w:rFonts w:ascii="Calibri" w:hAnsi="Calibri" w:cs="Calibri"/>
          <w:sz w:val="20"/>
          <w:szCs w:val="18"/>
          <w:vertAlign w:val="superscript"/>
        </w:rPr>
        <w:t>-1</w:t>
      </w:r>
      <w:r>
        <w:rPr>
          <w:rFonts w:ascii="Calibri" w:hAnsi="Calibri" w:cs="Calibri"/>
          <w:sz w:val="20"/>
          <w:szCs w:val="18"/>
        </w:rPr>
        <w:t xml:space="preserve"> (the sensor will output values beyond, 200 </w:t>
      </w:r>
      <w:r w:rsidRPr="009956FC">
        <w:rPr>
          <w:rFonts w:ascii="Symbol" w:hAnsi="Symbol" w:cs="Calibri"/>
          <w:sz w:val="20"/>
          <w:szCs w:val="18"/>
        </w:rPr>
        <w:t></w:t>
      </w:r>
      <w:r>
        <w:rPr>
          <w:rFonts w:ascii="Calibri" w:hAnsi="Calibri" w:cs="Calibri"/>
          <w:sz w:val="20"/>
          <w:szCs w:val="18"/>
        </w:rPr>
        <w:t>mol m</w:t>
      </w:r>
      <w:r w:rsidRPr="009956FC">
        <w:rPr>
          <w:rFonts w:ascii="Calibri" w:hAnsi="Calibri" w:cs="Calibri"/>
          <w:sz w:val="20"/>
          <w:szCs w:val="18"/>
          <w:vertAlign w:val="superscript"/>
        </w:rPr>
        <w:t>-2</w:t>
      </w:r>
      <w:r>
        <w:rPr>
          <w:rFonts w:ascii="Calibri" w:hAnsi="Calibri" w:cs="Calibri"/>
          <w:sz w:val="20"/>
          <w:szCs w:val="18"/>
        </w:rPr>
        <w:t xml:space="preserve"> s</w:t>
      </w:r>
      <w:r w:rsidRPr="009956FC">
        <w:rPr>
          <w:rFonts w:ascii="Calibri" w:hAnsi="Calibri" w:cs="Calibri"/>
          <w:sz w:val="20"/>
          <w:szCs w:val="18"/>
          <w:vertAlign w:val="superscript"/>
        </w:rPr>
        <w:t>-1</w:t>
      </w:r>
      <w:r>
        <w:rPr>
          <w:rFonts w:ascii="Calibri" w:hAnsi="Calibri" w:cs="Calibri"/>
          <w:sz w:val="20"/>
          <w:szCs w:val="18"/>
        </w:rPr>
        <w:t xml:space="preserve">, but these are beyond the linear range of the sensor) and is referred to as the low light version. The sensitivity of the SQ-640 is twenty times higher than the sensitivity of the SQ-620 (1 mV per </w:t>
      </w:r>
      <w:r w:rsidRPr="00F7446D">
        <w:rPr>
          <w:rFonts w:ascii="Symbol" w:hAnsi="Symbol" w:cs="Calibri"/>
          <w:sz w:val="20"/>
          <w:szCs w:val="18"/>
        </w:rPr>
        <w:t></w:t>
      </w:r>
      <w:r>
        <w:rPr>
          <w:rFonts w:ascii="Calibri" w:hAnsi="Calibri" w:cs="Calibri"/>
          <w:sz w:val="20"/>
          <w:szCs w:val="18"/>
        </w:rPr>
        <w:t>mol m</w:t>
      </w:r>
      <w:r w:rsidRPr="00F7446D">
        <w:rPr>
          <w:rFonts w:ascii="Calibri" w:hAnsi="Calibri" w:cs="Calibri"/>
          <w:sz w:val="20"/>
          <w:szCs w:val="18"/>
          <w:vertAlign w:val="superscript"/>
        </w:rPr>
        <w:t>-2</w:t>
      </w:r>
      <w:r>
        <w:rPr>
          <w:rFonts w:ascii="Calibri" w:hAnsi="Calibri" w:cs="Calibri"/>
          <w:sz w:val="20"/>
          <w:szCs w:val="18"/>
        </w:rPr>
        <w:t xml:space="preserve"> s</w:t>
      </w:r>
      <w:r w:rsidRPr="00F7446D">
        <w:rPr>
          <w:rFonts w:ascii="Calibri" w:hAnsi="Calibri" w:cs="Calibri"/>
          <w:sz w:val="20"/>
          <w:szCs w:val="18"/>
          <w:vertAlign w:val="superscript"/>
        </w:rPr>
        <w:t>-1</w:t>
      </w:r>
      <w:r>
        <w:rPr>
          <w:rFonts w:ascii="Calibri" w:hAnsi="Calibri" w:cs="Calibri"/>
          <w:sz w:val="20"/>
          <w:szCs w:val="18"/>
        </w:rPr>
        <w:t xml:space="preserve"> versus 0.05 mV per </w:t>
      </w:r>
      <w:r w:rsidRPr="00F7446D">
        <w:rPr>
          <w:rFonts w:ascii="Symbol" w:hAnsi="Symbol" w:cs="Calibri"/>
          <w:sz w:val="20"/>
          <w:szCs w:val="18"/>
        </w:rPr>
        <w:t></w:t>
      </w:r>
      <w:r>
        <w:rPr>
          <w:rFonts w:ascii="Calibri" w:hAnsi="Calibri" w:cs="Calibri"/>
          <w:sz w:val="20"/>
          <w:szCs w:val="18"/>
        </w:rPr>
        <w:t>mol m</w:t>
      </w:r>
      <w:r w:rsidRPr="00F7446D">
        <w:rPr>
          <w:rFonts w:ascii="Calibri" w:hAnsi="Calibri" w:cs="Calibri"/>
          <w:sz w:val="20"/>
          <w:szCs w:val="18"/>
          <w:vertAlign w:val="superscript"/>
        </w:rPr>
        <w:t>-2</w:t>
      </w:r>
      <w:r>
        <w:rPr>
          <w:rFonts w:ascii="Calibri" w:hAnsi="Calibri" w:cs="Calibri"/>
          <w:sz w:val="20"/>
          <w:szCs w:val="18"/>
        </w:rPr>
        <w:t xml:space="preserve"> s</w:t>
      </w:r>
      <w:r w:rsidRPr="00F7446D">
        <w:rPr>
          <w:rFonts w:ascii="Calibri" w:hAnsi="Calibri" w:cs="Calibri"/>
          <w:sz w:val="20"/>
          <w:szCs w:val="18"/>
          <w:vertAlign w:val="superscript"/>
        </w:rPr>
        <w:t>-1</w:t>
      </w:r>
      <w:r>
        <w:rPr>
          <w:rFonts w:ascii="Calibri" w:hAnsi="Calibri" w:cs="Calibri"/>
          <w:sz w:val="20"/>
          <w:szCs w:val="18"/>
        </w:rPr>
        <w:t xml:space="preserve">) to provide greater measurement resolution under low light conditions. For example, if the photon flux density were 0.1 </w:t>
      </w:r>
      <w:r w:rsidRPr="00F7446D">
        <w:rPr>
          <w:rFonts w:ascii="Symbol" w:hAnsi="Symbol" w:cs="Calibri"/>
          <w:sz w:val="20"/>
          <w:szCs w:val="18"/>
        </w:rPr>
        <w:t></w:t>
      </w:r>
      <w:r>
        <w:rPr>
          <w:rFonts w:ascii="Calibri" w:hAnsi="Calibri" w:cs="Calibri"/>
          <w:sz w:val="20"/>
          <w:szCs w:val="18"/>
        </w:rPr>
        <w:t>mol m</w:t>
      </w:r>
      <w:r w:rsidRPr="00F7446D">
        <w:rPr>
          <w:rFonts w:ascii="Calibri" w:hAnsi="Calibri" w:cs="Calibri"/>
          <w:sz w:val="20"/>
          <w:szCs w:val="18"/>
          <w:vertAlign w:val="superscript"/>
        </w:rPr>
        <w:t>-2</w:t>
      </w:r>
      <w:r>
        <w:rPr>
          <w:rFonts w:ascii="Calibri" w:hAnsi="Calibri" w:cs="Calibri"/>
          <w:sz w:val="20"/>
          <w:szCs w:val="18"/>
        </w:rPr>
        <w:t xml:space="preserve"> s</w:t>
      </w:r>
      <w:r w:rsidRPr="00F7446D">
        <w:rPr>
          <w:rFonts w:ascii="Calibri" w:hAnsi="Calibri" w:cs="Calibri"/>
          <w:sz w:val="20"/>
          <w:szCs w:val="18"/>
          <w:vertAlign w:val="superscript"/>
        </w:rPr>
        <w:t>-1</w:t>
      </w:r>
      <w:r>
        <w:rPr>
          <w:rFonts w:ascii="Calibri" w:hAnsi="Calibri" w:cs="Calibri"/>
          <w:sz w:val="20"/>
          <w:szCs w:val="18"/>
        </w:rPr>
        <w:t>, the SQ-640 would output 0.1 mV, whereas the SQ-620 would output 0.005 mV.</w:t>
      </w:r>
    </w:p>
    <w:p w14:paraId="5D387631" w14:textId="77777777" w:rsidR="00326076" w:rsidRDefault="00326076" w:rsidP="00843374">
      <w:pPr>
        <w:spacing w:line="201" w:lineRule="atLeast"/>
        <w:jc w:val="both"/>
        <w:rPr>
          <w:rFonts w:ascii="Calibri" w:eastAsiaTheme="minorHAnsi" w:hAnsi="Calibri" w:cs="Calibri"/>
          <w:sz w:val="20"/>
          <w:szCs w:val="18"/>
        </w:rPr>
      </w:pPr>
    </w:p>
    <w:p w14:paraId="5A1B1D93" w14:textId="77777777" w:rsidR="00326076" w:rsidRDefault="00326076">
      <w:pPr>
        <w:rPr>
          <w:rFonts w:ascii="Calibri" w:eastAsiaTheme="minorHAnsi" w:hAnsi="Calibri" w:cs="Calibri"/>
          <w:sz w:val="20"/>
          <w:szCs w:val="18"/>
        </w:rPr>
      </w:pPr>
      <w:r>
        <w:rPr>
          <w:rFonts w:ascii="Calibri" w:eastAsiaTheme="minorHAnsi" w:hAnsi="Calibri" w:cs="Calibri"/>
          <w:sz w:val="20"/>
          <w:szCs w:val="18"/>
        </w:rPr>
        <w:br w:type="page"/>
      </w:r>
    </w:p>
    <w:p w14:paraId="5D4A8032" w14:textId="77777777" w:rsidR="00B5508F" w:rsidRPr="00B306CC" w:rsidRDefault="00802757" w:rsidP="009363C7">
      <w:pPr>
        <w:pStyle w:val="Heading3"/>
        <w:rPr>
          <w:rFonts w:cs="Segoe UI Semilight"/>
          <w:szCs w:val="32"/>
        </w:rPr>
      </w:pPr>
      <w:bookmarkStart w:id="19" w:name="_Toc390263766"/>
      <w:bookmarkStart w:id="20" w:name="_Toc390264172"/>
      <w:bookmarkStart w:id="21" w:name="_Toc32225707"/>
      <w:r w:rsidRPr="00B306CC">
        <w:rPr>
          <w:rFonts w:cs="Segoe UI Semilight"/>
          <w:szCs w:val="32"/>
        </w:rPr>
        <w:lastRenderedPageBreak/>
        <w:t>Maintenance</w:t>
      </w:r>
      <w:r w:rsidR="00B5508F" w:rsidRPr="00B306CC">
        <w:rPr>
          <w:rFonts w:cs="Segoe UI Semilight"/>
          <w:szCs w:val="32"/>
        </w:rPr>
        <w:t xml:space="preserve"> and Recalibration</w:t>
      </w:r>
      <w:bookmarkEnd w:id="19"/>
      <w:bookmarkEnd w:id="20"/>
      <w:bookmarkEnd w:id="21"/>
    </w:p>
    <w:p w14:paraId="0E24D84E" w14:textId="77777777" w:rsidR="00364BFF" w:rsidRPr="00595E02" w:rsidRDefault="00364BFF" w:rsidP="00364BFF">
      <w:pPr>
        <w:rPr>
          <w:rFonts w:asciiTheme="minorHAnsi" w:hAnsiTheme="minorHAnsi" w:cstheme="minorHAnsi"/>
          <w:b/>
          <w:bCs/>
          <w:sz w:val="20"/>
          <w:szCs w:val="18"/>
        </w:rPr>
      </w:pPr>
      <w:r w:rsidRPr="00595E02">
        <w:rPr>
          <w:rFonts w:asciiTheme="minorHAnsi" w:hAnsiTheme="minorHAnsi" w:cstheme="minorHAnsi"/>
          <w:sz w:val="20"/>
          <w:szCs w:val="18"/>
        </w:rPr>
        <w:t xml:space="preserve">Dust or organic deposits are best removed using water or window cleaner and a soft cloth or cotton swab. Salt deposits should be dissolved with vinegar and removed with a soft cloth or cotton swab. </w:t>
      </w:r>
    </w:p>
    <w:p w14:paraId="368AEF85" w14:textId="77777777" w:rsidR="00364BFF" w:rsidRPr="00595E02" w:rsidRDefault="00364BFF" w:rsidP="00364BFF">
      <w:pPr>
        <w:rPr>
          <w:rFonts w:asciiTheme="minorHAnsi" w:hAnsiTheme="minorHAnsi" w:cstheme="minorHAnsi"/>
          <w:bCs/>
          <w:sz w:val="20"/>
          <w:szCs w:val="18"/>
        </w:rPr>
      </w:pPr>
      <w:r w:rsidRPr="00595E02">
        <w:rPr>
          <w:rFonts w:asciiTheme="minorHAnsi" w:hAnsiTheme="minorHAnsi" w:cstheme="minorHAnsi"/>
          <w:bCs/>
          <w:sz w:val="20"/>
          <w:szCs w:val="18"/>
        </w:rPr>
        <w:t xml:space="preserve">Blocking of the optical path between the target and detector </w:t>
      </w:r>
      <w:r>
        <w:rPr>
          <w:rFonts w:asciiTheme="minorHAnsi" w:hAnsiTheme="minorHAnsi" w:cstheme="minorHAnsi"/>
          <w:bCs/>
          <w:sz w:val="20"/>
          <w:szCs w:val="18"/>
        </w:rPr>
        <w:t>can cause</w:t>
      </w:r>
      <w:r w:rsidRPr="00595E02">
        <w:rPr>
          <w:rFonts w:asciiTheme="minorHAnsi" w:hAnsiTheme="minorHAnsi" w:cstheme="minorHAnsi"/>
          <w:bCs/>
          <w:sz w:val="20"/>
          <w:szCs w:val="18"/>
        </w:rPr>
        <w:t xml:space="preserve"> low readings.</w:t>
      </w:r>
      <w:r>
        <w:rPr>
          <w:rFonts w:asciiTheme="minorHAnsi" w:hAnsiTheme="minorHAnsi" w:cstheme="minorHAnsi"/>
          <w:bCs/>
          <w:sz w:val="20"/>
          <w:szCs w:val="18"/>
        </w:rPr>
        <w:t xml:space="preserve"> Occasionally, </w:t>
      </w:r>
      <w:r w:rsidRPr="00595E02">
        <w:rPr>
          <w:rFonts w:asciiTheme="minorHAnsi" w:hAnsiTheme="minorHAnsi" w:cstheme="minorHAnsi"/>
          <w:bCs/>
          <w:sz w:val="20"/>
          <w:szCs w:val="18"/>
        </w:rPr>
        <w:t>accumulated materials on the diffuser of the upward-looking radiometer and in the apertures of the downward-looking radiometer can block the optical path in three</w:t>
      </w:r>
      <w:r>
        <w:rPr>
          <w:rFonts w:asciiTheme="minorHAnsi" w:hAnsiTheme="minorHAnsi" w:cstheme="minorHAnsi"/>
          <w:bCs/>
          <w:sz w:val="20"/>
          <w:szCs w:val="18"/>
        </w:rPr>
        <w:t xml:space="preserve"> common </w:t>
      </w:r>
      <w:r w:rsidRPr="00595E02">
        <w:rPr>
          <w:rFonts w:asciiTheme="minorHAnsi" w:hAnsiTheme="minorHAnsi" w:cstheme="minorHAnsi"/>
          <w:bCs/>
          <w:sz w:val="20"/>
          <w:szCs w:val="18"/>
        </w:rPr>
        <w:t>ways:</w:t>
      </w:r>
    </w:p>
    <w:p w14:paraId="0B138A3A" w14:textId="77777777" w:rsidR="00364BFF" w:rsidRPr="00595E02" w:rsidRDefault="00364BFF" w:rsidP="00364BFF">
      <w:pPr>
        <w:pStyle w:val="ListParagraph"/>
        <w:numPr>
          <w:ilvl w:val="0"/>
          <w:numId w:val="5"/>
        </w:numPr>
        <w:rPr>
          <w:rFonts w:asciiTheme="minorHAnsi" w:hAnsiTheme="minorHAnsi" w:cstheme="minorHAnsi"/>
          <w:bCs/>
          <w:sz w:val="20"/>
          <w:szCs w:val="18"/>
        </w:rPr>
      </w:pPr>
      <w:r w:rsidRPr="00595E02">
        <w:rPr>
          <w:rFonts w:asciiTheme="minorHAnsi" w:hAnsiTheme="minorHAnsi" w:cstheme="minorHAnsi"/>
          <w:bCs/>
          <w:sz w:val="20"/>
          <w:szCs w:val="18"/>
        </w:rPr>
        <w:t>Moisture or debris on the diffuser (upward-looking) or in the apertures (downward-looking).</w:t>
      </w:r>
    </w:p>
    <w:p w14:paraId="07AA7C6F" w14:textId="77777777" w:rsidR="00364BFF" w:rsidRPr="00595E02" w:rsidRDefault="00364BFF" w:rsidP="00364BFF">
      <w:pPr>
        <w:pStyle w:val="ListParagraph"/>
        <w:numPr>
          <w:ilvl w:val="0"/>
          <w:numId w:val="5"/>
        </w:numPr>
        <w:rPr>
          <w:rFonts w:asciiTheme="minorHAnsi" w:hAnsiTheme="minorHAnsi" w:cstheme="minorHAnsi"/>
          <w:bCs/>
          <w:sz w:val="20"/>
          <w:szCs w:val="18"/>
        </w:rPr>
      </w:pPr>
      <w:r w:rsidRPr="00595E02">
        <w:rPr>
          <w:rFonts w:asciiTheme="minorHAnsi" w:hAnsiTheme="minorHAnsi" w:cstheme="minorHAnsi"/>
          <w:bCs/>
          <w:sz w:val="20"/>
          <w:szCs w:val="18"/>
        </w:rPr>
        <w:t>Dust during periods of low rainfall.</w:t>
      </w:r>
    </w:p>
    <w:p w14:paraId="32746BFE" w14:textId="77777777" w:rsidR="00364BFF" w:rsidRPr="00595E02" w:rsidRDefault="00364BFF" w:rsidP="00364BFF">
      <w:pPr>
        <w:pStyle w:val="ListParagraph"/>
        <w:numPr>
          <w:ilvl w:val="0"/>
          <w:numId w:val="5"/>
        </w:numPr>
        <w:rPr>
          <w:rFonts w:asciiTheme="minorHAnsi" w:hAnsiTheme="minorHAnsi" w:cstheme="minorHAnsi"/>
          <w:bCs/>
          <w:sz w:val="20"/>
          <w:szCs w:val="18"/>
        </w:rPr>
      </w:pPr>
      <w:r w:rsidRPr="00595E02">
        <w:rPr>
          <w:rFonts w:asciiTheme="minorHAnsi" w:hAnsiTheme="minorHAnsi" w:cstheme="minorHAnsi"/>
          <w:bCs/>
          <w:sz w:val="20"/>
          <w:szCs w:val="18"/>
        </w:rPr>
        <w:t>Salt deposit accumulation from evaporation of sea spray or sprinkler irrigation water.</w:t>
      </w:r>
    </w:p>
    <w:p w14:paraId="375FB58F" w14:textId="77777777" w:rsidR="00364BFF" w:rsidRPr="00595E02" w:rsidRDefault="00364BFF" w:rsidP="00364BFF">
      <w:pPr>
        <w:rPr>
          <w:rFonts w:asciiTheme="minorHAnsi" w:hAnsiTheme="minorHAnsi" w:cstheme="minorHAnsi"/>
          <w:bCs/>
          <w:sz w:val="20"/>
          <w:szCs w:val="18"/>
        </w:rPr>
      </w:pPr>
      <w:r>
        <w:rPr>
          <w:rFonts w:asciiTheme="minorHAnsi" w:hAnsiTheme="minorHAnsi" w:cstheme="minorHAnsi"/>
          <w:bCs/>
          <w:sz w:val="20"/>
          <w:szCs w:val="18"/>
        </w:rPr>
        <w:t>Apogee Instruments u</w:t>
      </w:r>
      <w:r w:rsidRPr="00595E02">
        <w:rPr>
          <w:rFonts w:asciiTheme="minorHAnsi" w:hAnsiTheme="minorHAnsi" w:cstheme="minorHAnsi"/>
          <w:bCs/>
          <w:sz w:val="20"/>
          <w:szCs w:val="18"/>
        </w:rPr>
        <w:t xml:space="preserve">pward-looking </w:t>
      </w:r>
      <w:r>
        <w:rPr>
          <w:rFonts w:asciiTheme="minorHAnsi" w:hAnsiTheme="minorHAnsi" w:cstheme="minorHAnsi"/>
          <w:bCs/>
          <w:sz w:val="20"/>
          <w:szCs w:val="18"/>
        </w:rPr>
        <w:t>sensors</w:t>
      </w:r>
      <w:r w:rsidRPr="00595E02">
        <w:rPr>
          <w:rFonts w:asciiTheme="minorHAnsi" w:hAnsiTheme="minorHAnsi" w:cstheme="minorHAnsi"/>
          <w:bCs/>
          <w:sz w:val="20"/>
          <w:szCs w:val="18"/>
        </w:rPr>
        <w:t xml:space="preserve"> have a domed diffuser and housing for improved self-cleaning from rainfall</w:t>
      </w:r>
      <w:r>
        <w:rPr>
          <w:rFonts w:asciiTheme="minorHAnsi" w:hAnsiTheme="minorHAnsi" w:cstheme="minorHAnsi"/>
          <w:bCs/>
          <w:sz w:val="20"/>
          <w:szCs w:val="18"/>
        </w:rPr>
        <w:t>,</w:t>
      </w:r>
      <w:r w:rsidRPr="00595E02">
        <w:rPr>
          <w:rFonts w:asciiTheme="minorHAnsi" w:hAnsiTheme="minorHAnsi" w:cstheme="minorHAnsi"/>
          <w:bCs/>
          <w:sz w:val="20"/>
          <w:szCs w:val="18"/>
        </w:rPr>
        <w:t xml:space="preserve"> </w:t>
      </w:r>
      <w:r>
        <w:rPr>
          <w:rFonts w:asciiTheme="minorHAnsi" w:hAnsiTheme="minorHAnsi" w:cstheme="minorHAnsi"/>
          <w:bCs/>
          <w:sz w:val="20"/>
          <w:szCs w:val="18"/>
        </w:rPr>
        <w:t xml:space="preserve">but active cleaning may be necessary. </w:t>
      </w:r>
      <w:r w:rsidRPr="00595E02">
        <w:rPr>
          <w:rFonts w:asciiTheme="minorHAnsi" w:hAnsiTheme="minorHAnsi" w:cstheme="minorHAnsi"/>
          <w:bCs/>
          <w:sz w:val="20"/>
          <w:szCs w:val="18"/>
        </w:rPr>
        <w:t xml:space="preserve">Dust or organic deposits are best removed using water, or window cleaner, and a soft cloth or cotton swab. Salt deposits should be dissolved with vinegar and removed with a cloth or cotton swab. </w:t>
      </w:r>
      <w:r w:rsidRPr="00595E02">
        <w:rPr>
          <w:rFonts w:asciiTheme="minorHAnsi" w:hAnsiTheme="minorHAnsi" w:cstheme="minorHAnsi"/>
          <w:b/>
          <w:bCs/>
          <w:sz w:val="20"/>
          <w:szCs w:val="18"/>
        </w:rPr>
        <w:t xml:space="preserve">Salt deposits </w:t>
      </w:r>
      <w:r w:rsidRPr="00595E02">
        <w:rPr>
          <w:rFonts w:asciiTheme="minorHAnsi" w:hAnsiTheme="minorHAnsi" w:cstheme="minorHAnsi"/>
          <w:b/>
          <w:bCs/>
          <w:sz w:val="20"/>
          <w:szCs w:val="18"/>
          <w:u w:val="single"/>
        </w:rPr>
        <w:t>cannot</w:t>
      </w:r>
      <w:r w:rsidRPr="00595E02">
        <w:rPr>
          <w:rFonts w:asciiTheme="minorHAnsi" w:hAnsiTheme="minorHAnsi" w:cstheme="minorHAnsi"/>
          <w:b/>
          <w:bCs/>
          <w:sz w:val="20"/>
          <w:szCs w:val="18"/>
        </w:rPr>
        <w:t xml:space="preserve"> be removed with solvents such as alcohol or acetone.</w:t>
      </w:r>
      <w:r w:rsidRPr="00595E02">
        <w:rPr>
          <w:rFonts w:asciiTheme="minorHAnsi" w:hAnsiTheme="minorHAnsi" w:cstheme="minorHAnsi"/>
          <w:bCs/>
          <w:sz w:val="20"/>
          <w:szCs w:val="18"/>
        </w:rPr>
        <w:t xml:space="preserve"> Use only gentle pressure when cleaning the diffuser with a cotton swab or soft cloth, to avoid scratching the outer surface. The solvent should be allowed to do the cleaning, not mechanical force. </w:t>
      </w:r>
      <w:r w:rsidRPr="00595E02">
        <w:rPr>
          <w:rFonts w:asciiTheme="minorHAnsi" w:hAnsiTheme="minorHAnsi" w:cstheme="minorHAnsi"/>
          <w:b/>
          <w:bCs/>
          <w:sz w:val="20"/>
          <w:szCs w:val="18"/>
        </w:rPr>
        <w:t>Never use an abrasive material or cleaner on the diffuser</w:t>
      </w:r>
      <w:r w:rsidRPr="00595E02">
        <w:rPr>
          <w:rFonts w:asciiTheme="minorHAnsi" w:hAnsiTheme="minorHAnsi" w:cstheme="minorHAnsi"/>
          <w:bCs/>
          <w:sz w:val="20"/>
          <w:szCs w:val="18"/>
        </w:rPr>
        <w:t>.</w:t>
      </w:r>
    </w:p>
    <w:p w14:paraId="6DC4F0F5" w14:textId="77777777" w:rsidR="00364BFF" w:rsidRDefault="00364BFF" w:rsidP="00364BFF">
      <w:pPr>
        <w:rPr>
          <w:rFonts w:asciiTheme="minorHAnsi" w:hAnsiTheme="minorHAnsi" w:cstheme="minorHAnsi"/>
          <w:bCs/>
          <w:sz w:val="20"/>
          <w:szCs w:val="18"/>
        </w:rPr>
      </w:pPr>
      <w:r w:rsidRPr="00595E02">
        <w:rPr>
          <w:rFonts w:asciiTheme="minorHAnsi" w:hAnsiTheme="minorHAnsi" w:cstheme="minorHAnsi"/>
          <w:bCs/>
          <w:sz w:val="20"/>
          <w:szCs w:val="18"/>
        </w:rPr>
        <w:t xml:space="preserve">It is recommended that two-band radiometers be recalibrated every two years. See the Apogee webpage for details regarding return of sensors for recalibration </w:t>
      </w:r>
      <w:r>
        <w:rPr>
          <w:rFonts w:asciiTheme="minorHAnsi" w:hAnsiTheme="minorHAnsi" w:cstheme="minorHAnsi"/>
          <w:bCs/>
          <w:sz w:val="20"/>
          <w:szCs w:val="18"/>
        </w:rPr>
        <w:t>(</w:t>
      </w:r>
      <w:hyperlink r:id="rId23" w:history="1">
        <w:r w:rsidRPr="00C61B8F">
          <w:rPr>
            <w:rStyle w:val="Hyperlink"/>
            <w:rFonts w:asciiTheme="minorHAnsi" w:hAnsiTheme="minorHAnsi" w:cstheme="minorHAnsi"/>
            <w:bCs/>
            <w:sz w:val="20"/>
            <w:szCs w:val="18"/>
          </w:rPr>
          <w:t>http://www.apogeeinstruments.com/tech-support-recalibration-repairs/</w:t>
        </w:r>
      </w:hyperlink>
      <w:r>
        <w:rPr>
          <w:rFonts w:asciiTheme="minorHAnsi" w:hAnsiTheme="minorHAnsi" w:cstheme="minorHAnsi"/>
          <w:bCs/>
          <w:sz w:val="20"/>
          <w:szCs w:val="18"/>
        </w:rPr>
        <w:t>).</w:t>
      </w:r>
    </w:p>
    <w:p w14:paraId="375CE82E" w14:textId="77777777" w:rsidR="009D6D8B" w:rsidRPr="003F354D" w:rsidRDefault="009D6D8B">
      <w:pPr>
        <w:rPr>
          <w:rFonts w:asciiTheme="minorHAnsi" w:hAnsiTheme="minorHAnsi" w:cstheme="minorHAnsi"/>
          <w:color w:val="000000"/>
          <w:sz w:val="20"/>
          <w:szCs w:val="18"/>
        </w:rPr>
      </w:pPr>
      <w:r w:rsidRPr="00B306CC">
        <w:br w:type="page"/>
      </w:r>
    </w:p>
    <w:p w14:paraId="02440C40" w14:textId="77777777" w:rsidR="00B5508F" w:rsidRPr="00B306CC" w:rsidRDefault="00B5508F" w:rsidP="009363C7">
      <w:pPr>
        <w:pStyle w:val="Heading3"/>
        <w:rPr>
          <w:rFonts w:cs="Segoe UI Semilight"/>
          <w:szCs w:val="32"/>
        </w:rPr>
      </w:pPr>
      <w:bookmarkStart w:id="22" w:name="_Toc390263767"/>
      <w:bookmarkStart w:id="23" w:name="_Toc390264173"/>
      <w:bookmarkStart w:id="24" w:name="_Toc32225708"/>
      <w:r w:rsidRPr="00B306CC">
        <w:rPr>
          <w:rFonts w:cs="Segoe UI Semilight"/>
          <w:szCs w:val="32"/>
        </w:rPr>
        <w:lastRenderedPageBreak/>
        <w:t>Troubleshooting and Customer Support</w:t>
      </w:r>
      <w:bookmarkEnd w:id="22"/>
      <w:bookmarkEnd w:id="23"/>
      <w:bookmarkEnd w:id="24"/>
    </w:p>
    <w:p w14:paraId="07969712" w14:textId="77777777" w:rsidR="009036B0" w:rsidRPr="006A1FBB" w:rsidRDefault="009036B0" w:rsidP="009036B0">
      <w:pPr>
        <w:rPr>
          <w:rFonts w:asciiTheme="minorHAnsi" w:hAnsiTheme="minorHAnsi" w:cstheme="minorHAnsi"/>
          <w:b/>
          <w:sz w:val="20"/>
          <w:szCs w:val="18"/>
        </w:rPr>
      </w:pPr>
      <w:r w:rsidRPr="006A1FBB">
        <w:rPr>
          <w:rFonts w:asciiTheme="minorHAnsi" w:hAnsiTheme="minorHAnsi" w:cstheme="minorHAnsi"/>
          <w:b/>
          <w:sz w:val="20"/>
          <w:szCs w:val="18"/>
        </w:rPr>
        <w:t>Independent Verification of Functionality</w:t>
      </w:r>
    </w:p>
    <w:p w14:paraId="372E3A46" w14:textId="77777777" w:rsidR="009036B0" w:rsidRPr="006A1FBB" w:rsidRDefault="009036B0" w:rsidP="009036B0">
      <w:pPr>
        <w:rPr>
          <w:rFonts w:asciiTheme="minorHAnsi" w:hAnsiTheme="minorHAnsi" w:cstheme="minorHAnsi"/>
          <w:sz w:val="20"/>
          <w:szCs w:val="18"/>
        </w:rPr>
      </w:pPr>
      <w:r w:rsidRPr="00615BDE">
        <w:rPr>
          <w:rFonts w:asciiTheme="minorHAnsi" w:hAnsiTheme="minorHAnsi" w:cstheme="minorHAnsi"/>
          <w:sz w:val="20"/>
          <w:szCs w:val="18"/>
        </w:rPr>
        <w:t>Apogee SQ-6</w:t>
      </w:r>
      <w:r w:rsidR="00615BDE" w:rsidRPr="00615BDE">
        <w:rPr>
          <w:rFonts w:asciiTheme="minorHAnsi" w:hAnsiTheme="minorHAnsi" w:cstheme="minorHAnsi"/>
          <w:sz w:val="20"/>
          <w:szCs w:val="18"/>
        </w:rPr>
        <w:t>4</w:t>
      </w:r>
      <w:r w:rsidR="00064679">
        <w:rPr>
          <w:rFonts w:asciiTheme="minorHAnsi" w:hAnsiTheme="minorHAnsi" w:cstheme="minorHAnsi"/>
          <w:sz w:val="20"/>
          <w:szCs w:val="18"/>
        </w:rPr>
        <w:t>4</w:t>
      </w:r>
      <w:r w:rsidRPr="00615BDE">
        <w:rPr>
          <w:rFonts w:asciiTheme="minorHAnsi" w:hAnsiTheme="minorHAnsi" w:cstheme="minorHAnsi"/>
          <w:sz w:val="20"/>
          <w:szCs w:val="18"/>
        </w:rPr>
        <w:t xml:space="preserve"> </w:t>
      </w:r>
      <w:r w:rsidR="00615BDE" w:rsidRPr="00615BDE">
        <w:rPr>
          <w:rFonts w:asciiTheme="minorHAnsi" w:hAnsiTheme="minorHAnsi" w:cstheme="minorHAnsi"/>
          <w:sz w:val="20"/>
          <w:szCs w:val="18"/>
        </w:rPr>
        <w:t>Quantum Light Pollution</w:t>
      </w:r>
      <w:r w:rsidRPr="00615BDE">
        <w:rPr>
          <w:rFonts w:asciiTheme="minorHAnsi" w:hAnsiTheme="minorHAnsi" w:cstheme="minorHAnsi"/>
          <w:sz w:val="20"/>
          <w:szCs w:val="18"/>
        </w:rPr>
        <w:t xml:space="preserve"> Sensors</w:t>
      </w:r>
      <w:r w:rsidR="00294D50">
        <w:rPr>
          <w:rFonts w:asciiTheme="minorHAnsi" w:hAnsiTheme="minorHAnsi" w:cstheme="minorHAnsi"/>
          <w:sz w:val="20"/>
          <w:szCs w:val="18"/>
        </w:rPr>
        <w:t xml:space="preserve"> provide a 4-20 mA output that is proportional to incident photon flux density for the 340-1040 nm wavelength range. </w:t>
      </w:r>
      <w:r w:rsidR="00294D50" w:rsidRPr="00ED0EFE">
        <w:rPr>
          <w:rFonts w:ascii="Calibri" w:hAnsi="Calibri" w:cs="Calibri"/>
          <w:sz w:val="20"/>
          <w:szCs w:val="18"/>
        </w:rPr>
        <w:t>A quick and easy check of sensor functionality can be determined using a DC power supply and an ammeter. Power the sensor with a DC voltage by connecting the positive voltage signal to the red wire from the sensor and the negative (or common) to the black wire from the sensor. Use the ammeter to measure across the white wire (signal output) and green wire (signal ground). Direct the sensor head toward a light source and verify the sensor provides a signal. Increase and decrease the distance from the sensor head to the light source to verify that the signal changes proportionally (decreasing signal with increasing distance and increasing signal with decreasing distance). Blocking all radiation from the sensor should force the sensor signal to 4 mA.</w:t>
      </w:r>
    </w:p>
    <w:p w14:paraId="037E6AC3" w14:textId="77777777" w:rsidR="009036B0" w:rsidRPr="006A1FBB" w:rsidRDefault="009036B0" w:rsidP="009036B0">
      <w:pPr>
        <w:rPr>
          <w:rFonts w:asciiTheme="minorHAnsi" w:hAnsiTheme="minorHAnsi" w:cstheme="minorHAnsi"/>
          <w:b/>
          <w:sz w:val="20"/>
          <w:szCs w:val="18"/>
        </w:rPr>
      </w:pPr>
      <w:r w:rsidRPr="006A1FBB">
        <w:rPr>
          <w:rFonts w:asciiTheme="minorHAnsi" w:hAnsiTheme="minorHAnsi" w:cstheme="minorHAnsi"/>
          <w:b/>
          <w:sz w:val="20"/>
          <w:szCs w:val="18"/>
        </w:rPr>
        <w:t>Compatible Measurement Devices (Dataloggers/Controllers/Meters)</w:t>
      </w:r>
    </w:p>
    <w:p w14:paraId="23D26F24" w14:textId="77777777" w:rsidR="009036B0" w:rsidRPr="00294D50" w:rsidRDefault="009036B0" w:rsidP="009036B0">
      <w:pPr>
        <w:rPr>
          <w:rFonts w:asciiTheme="minorHAnsi" w:hAnsiTheme="minorHAnsi" w:cstheme="minorHAnsi"/>
          <w:color w:val="FF0000"/>
          <w:sz w:val="20"/>
          <w:szCs w:val="18"/>
        </w:rPr>
      </w:pPr>
      <w:r w:rsidRPr="00064F86">
        <w:rPr>
          <w:rFonts w:asciiTheme="minorHAnsi" w:hAnsiTheme="minorHAnsi" w:cstheme="minorHAnsi"/>
          <w:sz w:val="20"/>
          <w:szCs w:val="18"/>
        </w:rPr>
        <w:t>SQ-6</w:t>
      </w:r>
      <w:r w:rsidR="00615BDE" w:rsidRPr="00064F86">
        <w:rPr>
          <w:rFonts w:asciiTheme="minorHAnsi" w:hAnsiTheme="minorHAnsi" w:cstheme="minorHAnsi"/>
          <w:sz w:val="20"/>
          <w:szCs w:val="18"/>
        </w:rPr>
        <w:t>4</w:t>
      </w:r>
      <w:r w:rsidR="00064679" w:rsidRPr="00064F86">
        <w:rPr>
          <w:rFonts w:asciiTheme="minorHAnsi" w:hAnsiTheme="minorHAnsi" w:cstheme="minorHAnsi"/>
          <w:sz w:val="20"/>
          <w:szCs w:val="18"/>
        </w:rPr>
        <w:t>4</w:t>
      </w:r>
      <w:r w:rsidRPr="00064F86">
        <w:rPr>
          <w:rFonts w:asciiTheme="minorHAnsi" w:hAnsiTheme="minorHAnsi" w:cstheme="minorHAnsi"/>
          <w:sz w:val="20"/>
          <w:szCs w:val="18"/>
        </w:rPr>
        <w:t xml:space="preserve"> </w:t>
      </w:r>
      <w:r w:rsidR="00615BDE" w:rsidRPr="00064F86">
        <w:rPr>
          <w:rFonts w:asciiTheme="minorHAnsi" w:hAnsiTheme="minorHAnsi" w:cstheme="minorHAnsi"/>
          <w:sz w:val="20"/>
          <w:szCs w:val="18"/>
        </w:rPr>
        <w:t>Quantum Light Pollution</w:t>
      </w:r>
      <w:r w:rsidRPr="00064F86">
        <w:rPr>
          <w:rFonts w:asciiTheme="minorHAnsi" w:hAnsiTheme="minorHAnsi" w:cstheme="minorHAnsi"/>
          <w:sz w:val="20"/>
          <w:szCs w:val="18"/>
        </w:rPr>
        <w:t xml:space="preserve"> Sensors are calibrated with a standard calibration factor of</w:t>
      </w:r>
      <w:r w:rsidR="00B51C69" w:rsidRPr="00064F86">
        <w:rPr>
          <w:rFonts w:asciiTheme="minorHAnsi" w:hAnsiTheme="minorHAnsi" w:cstheme="minorHAnsi"/>
          <w:sz w:val="20"/>
          <w:szCs w:val="18"/>
        </w:rPr>
        <w:t xml:space="preserve"> 1</w:t>
      </w:r>
      <w:r w:rsidR="00064F86" w:rsidRPr="00064F86">
        <w:rPr>
          <w:rFonts w:asciiTheme="minorHAnsi" w:hAnsiTheme="minorHAnsi" w:cstheme="minorHAnsi"/>
          <w:sz w:val="20"/>
          <w:szCs w:val="18"/>
        </w:rPr>
        <w:t>2.5</w:t>
      </w:r>
      <w:r w:rsidRPr="00064F86">
        <w:rPr>
          <w:rFonts w:asciiTheme="minorHAnsi" w:hAnsiTheme="minorHAnsi" w:cstheme="minorHAnsi"/>
          <w:sz w:val="20"/>
          <w:szCs w:val="18"/>
        </w:rPr>
        <w:t xml:space="preserve"> µmol m</w:t>
      </w:r>
      <w:r w:rsidRPr="00064F86">
        <w:rPr>
          <w:rFonts w:asciiTheme="minorHAnsi" w:hAnsiTheme="minorHAnsi" w:cstheme="minorHAnsi"/>
          <w:sz w:val="20"/>
          <w:szCs w:val="18"/>
          <w:vertAlign w:val="superscript"/>
        </w:rPr>
        <w:t>-2</w:t>
      </w:r>
      <w:r w:rsidRPr="00064F86">
        <w:rPr>
          <w:rFonts w:asciiTheme="minorHAnsi" w:hAnsiTheme="minorHAnsi" w:cstheme="minorHAnsi"/>
          <w:sz w:val="20"/>
          <w:szCs w:val="18"/>
        </w:rPr>
        <w:t xml:space="preserve"> s</w:t>
      </w:r>
      <w:r w:rsidRPr="00064F86">
        <w:rPr>
          <w:rFonts w:asciiTheme="minorHAnsi" w:hAnsiTheme="minorHAnsi" w:cstheme="minorHAnsi"/>
          <w:sz w:val="20"/>
          <w:szCs w:val="18"/>
          <w:vertAlign w:val="superscript"/>
        </w:rPr>
        <w:t>-1</w:t>
      </w:r>
      <w:r w:rsidRPr="00064F86">
        <w:rPr>
          <w:rFonts w:asciiTheme="minorHAnsi" w:hAnsiTheme="minorHAnsi" w:cstheme="minorHAnsi"/>
          <w:sz w:val="20"/>
          <w:szCs w:val="18"/>
        </w:rPr>
        <w:t xml:space="preserve"> per m</w:t>
      </w:r>
      <w:r w:rsidR="00064F86" w:rsidRPr="00064F86">
        <w:rPr>
          <w:rFonts w:asciiTheme="minorHAnsi" w:hAnsiTheme="minorHAnsi" w:cstheme="minorHAnsi"/>
          <w:sz w:val="20"/>
          <w:szCs w:val="18"/>
        </w:rPr>
        <w:t>A</w:t>
      </w:r>
      <w:r w:rsidRPr="00064F86">
        <w:rPr>
          <w:rFonts w:asciiTheme="minorHAnsi" w:hAnsiTheme="minorHAnsi" w:cstheme="minorHAnsi"/>
          <w:sz w:val="20"/>
          <w:szCs w:val="18"/>
        </w:rPr>
        <w:t xml:space="preserve">, yielding a sensitivity of </w:t>
      </w:r>
      <w:r w:rsidR="00064F86" w:rsidRPr="00064F86">
        <w:rPr>
          <w:rFonts w:asciiTheme="minorHAnsi" w:hAnsiTheme="minorHAnsi" w:cstheme="minorHAnsi"/>
          <w:sz w:val="20"/>
          <w:szCs w:val="18"/>
        </w:rPr>
        <w:t>0.08</w:t>
      </w:r>
      <w:r w:rsidRPr="00064F86">
        <w:rPr>
          <w:rFonts w:asciiTheme="minorHAnsi" w:hAnsiTheme="minorHAnsi" w:cstheme="minorHAnsi"/>
          <w:sz w:val="20"/>
          <w:szCs w:val="18"/>
        </w:rPr>
        <w:t xml:space="preserve"> m</w:t>
      </w:r>
      <w:r w:rsidR="00064F86" w:rsidRPr="00064F86">
        <w:rPr>
          <w:rFonts w:asciiTheme="minorHAnsi" w:hAnsiTheme="minorHAnsi" w:cstheme="minorHAnsi"/>
          <w:sz w:val="20"/>
          <w:szCs w:val="18"/>
        </w:rPr>
        <w:t>A</w:t>
      </w:r>
      <w:r w:rsidRPr="00064F86">
        <w:rPr>
          <w:rFonts w:asciiTheme="minorHAnsi" w:hAnsiTheme="minorHAnsi" w:cstheme="minorHAnsi"/>
          <w:sz w:val="20"/>
          <w:szCs w:val="18"/>
        </w:rPr>
        <w:t xml:space="preserve"> per µmol m</w:t>
      </w:r>
      <w:r w:rsidRPr="00064F86">
        <w:rPr>
          <w:rFonts w:asciiTheme="minorHAnsi" w:hAnsiTheme="minorHAnsi" w:cstheme="minorHAnsi"/>
          <w:sz w:val="20"/>
          <w:szCs w:val="18"/>
          <w:vertAlign w:val="superscript"/>
        </w:rPr>
        <w:t>-2</w:t>
      </w:r>
      <w:r w:rsidRPr="00064F86">
        <w:rPr>
          <w:rFonts w:asciiTheme="minorHAnsi" w:hAnsiTheme="minorHAnsi" w:cstheme="minorHAnsi"/>
          <w:sz w:val="20"/>
          <w:szCs w:val="18"/>
        </w:rPr>
        <w:t xml:space="preserve"> s</w:t>
      </w:r>
      <w:r w:rsidRPr="00064F86">
        <w:rPr>
          <w:rFonts w:asciiTheme="minorHAnsi" w:hAnsiTheme="minorHAnsi" w:cstheme="minorHAnsi"/>
          <w:sz w:val="20"/>
          <w:szCs w:val="18"/>
          <w:vertAlign w:val="superscript"/>
        </w:rPr>
        <w:t>-1</w:t>
      </w:r>
      <w:r w:rsidRPr="00064F86">
        <w:rPr>
          <w:rFonts w:asciiTheme="minorHAnsi" w:hAnsiTheme="minorHAnsi" w:cstheme="minorHAnsi"/>
          <w:sz w:val="20"/>
          <w:szCs w:val="18"/>
        </w:rPr>
        <w:t xml:space="preserve">. Thus, a compatible measurement device (e.g., datalogger or controller) should have resolution of at least </w:t>
      </w:r>
      <w:r w:rsidR="00064F86" w:rsidRPr="00064F86">
        <w:rPr>
          <w:rFonts w:asciiTheme="minorHAnsi" w:hAnsiTheme="minorHAnsi" w:cstheme="minorHAnsi"/>
          <w:sz w:val="20"/>
          <w:szCs w:val="18"/>
        </w:rPr>
        <w:t>0.08</w:t>
      </w:r>
      <w:r w:rsidRPr="00064F86">
        <w:rPr>
          <w:rFonts w:asciiTheme="minorHAnsi" w:hAnsiTheme="minorHAnsi" w:cstheme="minorHAnsi"/>
          <w:sz w:val="20"/>
          <w:szCs w:val="18"/>
        </w:rPr>
        <w:t xml:space="preserve"> m</w:t>
      </w:r>
      <w:r w:rsidR="00064F86" w:rsidRPr="00064F86">
        <w:rPr>
          <w:rFonts w:asciiTheme="minorHAnsi" w:hAnsiTheme="minorHAnsi" w:cstheme="minorHAnsi"/>
          <w:sz w:val="20"/>
          <w:szCs w:val="18"/>
        </w:rPr>
        <w:t>A</w:t>
      </w:r>
      <w:r w:rsidRPr="00064F86">
        <w:rPr>
          <w:rFonts w:asciiTheme="minorHAnsi" w:hAnsiTheme="minorHAnsi" w:cstheme="minorHAnsi"/>
          <w:sz w:val="20"/>
          <w:szCs w:val="18"/>
        </w:rPr>
        <w:t xml:space="preserve"> </w:t>
      </w:r>
      <w:proofErr w:type="gramStart"/>
      <w:r w:rsidRPr="00064F86">
        <w:rPr>
          <w:rFonts w:asciiTheme="minorHAnsi" w:hAnsiTheme="minorHAnsi" w:cstheme="minorHAnsi"/>
          <w:sz w:val="20"/>
          <w:szCs w:val="18"/>
        </w:rPr>
        <w:t>in order to</w:t>
      </w:r>
      <w:proofErr w:type="gramEnd"/>
      <w:r w:rsidRPr="00064F86">
        <w:rPr>
          <w:rFonts w:asciiTheme="minorHAnsi" w:hAnsiTheme="minorHAnsi" w:cstheme="minorHAnsi"/>
          <w:sz w:val="20"/>
          <w:szCs w:val="18"/>
        </w:rPr>
        <w:t xml:space="preserve"> provide photon flux density resolution of 1 µmol m</w:t>
      </w:r>
      <w:r w:rsidRPr="00064F86">
        <w:rPr>
          <w:rFonts w:asciiTheme="minorHAnsi" w:hAnsiTheme="minorHAnsi" w:cstheme="minorHAnsi"/>
          <w:sz w:val="20"/>
          <w:szCs w:val="18"/>
          <w:vertAlign w:val="superscript"/>
        </w:rPr>
        <w:t>-2</w:t>
      </w:r>
      <w:r w:rsidRPr="00064F86">
        <w:rPr>
          <w:rFonts w:asciiTheme="minorHAnsi" w:hAnsiTheme="minorHAnsi" w:cstheme="minorHAnsi"/>
          <w:sz w:val="20"/>
          <w:szCs w:val="18"/>
        </w:rPr>
        <w:t xml:space="preserve"> s</w:t>
      </w:r>
      <w:r w:rsidRPr="00064F86">
        <w:rPr>
          <w:rFonts w:asciiTheme="minorHAnsi" w:hAnsiTheme="minorHAnsi" w:cstheme="minorHAnsi"/>
          <w:sz w:val="20"/>
          <w:szCs w:val="18"/>
          <w:vertAlign w:val="superscript"/>
        </w:rPr>
        <w:t>-1</w:t>
      </w:r>
      <w:r w:rsidRPr="00064F86">
        <w:rPr>
          <w:rFonts w:asciiTheme="minorHAnsi" w:hAnsiTheme="minorHAnsi" w:cstheme="minorHAnsi"/>
          <w:sz w:val="20"/>
          <w:szCs w:val="18"/>
        </w:rPr>
        <w:t xml:space="preserve"> and resolution of at least 0.</w:t>
      </w:r>
      <w:r w:rsidR="00064F86" w:rsidRPr="00064F86">
        <w:rPr>
          <w:rFonts w:asciiTheme="minorHAnsi" w:hAnsiTheme="minorHAnsi" w:cstheme="minorHAnsi"/>
          <w:sz w:val="20"/>
          <w:szCs w:val="18"/>
        </w:rPr>
        <w:t>008 mA</w:t>
      </w:r>
      <w:r w:rsidRPr="00064F86">
        <w:rPr>
          <w:rFonts w:asciiTheme="minorHAnsi" w:hAnsiTheme="minorHAnsi" w:cstheme="minorHAnsi"/>
          <w:sz w:val="20"/>
          <w:szCs w:val="18"/>
        </w:rPr>
        <w:t xml:space="preserve"> in order provide photon flux density resolution of 0.1 µmol m</w:t>
      </w:r>
      <w:r w:rsidRPr="00064F86">
        <w:rPr>
          <w:rFonts w:asciiTheme="minorHAnsi" w:hAnsiTheme="minorHAnsi" w:cstheme="minorHAnsi"/>
          <w:sz w:val="20"/>
          <w:szCs w:val="18"/>
          <w:vertAlign w:val="superscript"/>
        </w:rPr>
        <w:t>-2</w:t>
      </w:r>
      <w:r w:rsidRPr="00064F86">
        <w:rPr>
          <w:rFonts w:asciiTheme="minorHAnsi" w:hAnsiTheme="minorHAnsi" w:cstheme="minorHAnsi"/>
          <w:sz w:val="20"/>
          <w:szCs w:val="18"/>
        </w:rPr>
        <w:t xml:space="preserve"> s</w:t>
      </w:r>
      <w:r w:rsidRPr="00064F86">
        <w:rPr>
          <w:rFonts w:asciiTheme="minorHAnsi" w:hAnsiTheme="minorHAnsi" w:cstheme="minorHAnsi"/>
          <w:sz w:val="20"/>
          <w:szCs w:val="18"/>
          <w:vertAlign w:val="superscript"/>
        </w:rPr>
        <w:t>-1</w:t>
      </w:r>
      <w:r w:rsidRPr="00064F86">
        <w:rPr>
          <w:rFonts w:asciiTheme="minorHAnsi" w:hAnsiTheme="minorHAnsi" w:cstheme="minorHAnsi"/>
          <w:sz w:val="20"/>
          <w:szCs w:val="18"/>
        </w:rPr>
        <w:t>.</w:t>
      </w:r>
    </w:p>
    <w:p w14:paraId="5AFE89AC" w14:textId="77777777" w:rsidR="009036B0" w:rsidRPr="006A1FBB" w:rsidRDefault="009036B0" w:rsidP="009036B0">
      <w:pPr>
        <w:rPr>
          <w:rFonts w:asciiTheme="minorHAnsi" w:hAnsiTheme="minorHAnsi" w:cstheme="minorHAnsi"/>
          <w:sz w:val="20"/>
          <w:szCs w:val="18"/>
        </w:rPr>
      </w:pPr>
      <w:r w:rsidRPr="000E099D">
        <w:rPr>
          <w:rFonts w:asciiTheme="minorHAnsi" w:hAnsiTheme="minorHAnsi" w:cstheme="minorHAnsi"/>
          <w:sz w:val="20"/>
          <w:szCs w:val="18"/>
        </w:rPr>
        <w:t xml:space="preserve">An example datalogger program for Campbell Scientific dataloggers can be found on the Apogee webpage at </w:t>
      </w:r>
      <w:hyperlink r:id="rId24" w:anchor="datalogger" w:history="1">
        <w:r w:rsidRPr="000E099D">
          <w:rPr>
            <w:rStyle w:val="Hyperlink"/>
            <w:rFonts w:asciiTheme="minorHAnsi" w:hAnsiTheme="minorHAnsi" w:cstheme="minorHAnsi"/>
            <w:sz w:val="20"/>
          </w:rPr>
          <w:t>https://www.apogeeinstruments.com/downloads/#datalogger</w:t>
        </w:r>
      </w:hyperlink>
      <w:r w:rsidRPr="000E099D">
        <w:rPr>
          <w:rFonts w:asciiTheme="minorHAnsi" w:hAnsiTheme="minorHAnsi" w:cstheme="minorHAnsi"/>
          <w:sz w:val="20"/>
        </w:rPr>
        <w:t>.</w:t>
      </w:r>
      <w:r>
        <w:rPr>
          <w:rFonts w:asciiTheme="minorHAnsi" w:hAnsiTheme="minorHAnsi" w:cstheme="minorHAnsi"/>
          <w:sz w:val="20"/>
          <w:szCs w:val="18"/>
        </w:rPr>
        <w:t xml:space="preserve"> </w:t>
      </w:r>
    </w:p>
    <w:p w14:paraId="71F48444" w14:textId="77777777" w:rsidR="00294D50" w:rsidRPr="00ED0EFE" w:rsidRDefault="00294D50" w:rsidP="00294D50">
      <w:pPr>
        <w:rPr>
          <w:rFonts w:ascii="Calibri" w:hAnsi="Calibri" w:cs="Calibri"/>
          <w:b/>
          <w:sz w:val="20"/>
          <w:szCs w:val="18"/>
        </w:rPr>
      </w:pPr>
      <w:r w:rsidRPr="00ED0EFE">
        <w:rPr>
          <w:rFonts w:ascii="Calibri" w:hAnsi="Calibri" w:cs="Calibri"/>
          <w:b/>
          <w:sz w:val="20"/>
          <w:szCs w:val="18"/>
        </w:rPr>
        <w:t>Cable Length</w:t>
      </w:r>
    </w:p>
    <w:p w14:paraId="4C831D6A" w14:textId="77777777" w:rsidR="00294D50" w:rsidRDefault="00294D50" w:rsidP="00294D50">
      <w:pPr>
        <w:rPr>
          <w:rFonts w:ascii="Calibri" w:hAnsi="Calibri" w:cs="Calibri"/>
          <w:sz w:val="20"/>
          <w:szCs w:val="18"/>
        </w:rPr>
      </w:pPr>
      <w:r w:rsidRPr="00ED0EFE">
        <w:rPr>
          <w:rFonts w:ascii="Calibri" w:hAnsi="Calibri" w:cs="Calibri"/>
          <w:sz w:val="20"/>
          <w:szCs w:val="18"/>
        </w:rPr>
        <w:t>Shortening or splicing on additional cable in the field is generally not a problem for the current output of the SQ-</w:t>
      </w:r>
      <w:r>
        <w:rPr>
          <w:rFonts w:ascii="Calibri" w:hAnsi="Calibri" w:cs="Calibri"/>
          <w:sz w:val="20"/>
          <w:szCs w:val="18"/>
        </w:rPr>
        <w:t>64</w:t>
      </w:r>
      <w:r w:rsidRPr="00ED0EFE">
        <w:rPr>
          <w:rFonts w:ascii="Calibri" w:hAnsi="Calibri" w:cs="Calibri"/>
          <w:sz w:val="20"/>
          <w:szCs w:val="18"/>
        </w:rPr>
        <w:t>4. However, adding cable will result in a greater resistive load, which should be taken into consideration when determining the maximum resistive load that the sensor will drive (see section above on Compatible Measurement Devices).</w:t>
      </w:r>
      <w:r>
        <w:rPr>
          <w:rFonts w:ascii="Calibri" w:hAnsi="Calibri" w:cs="Calibri"/>
          <w:sz w:val="20"/>
          <w:szCs w:val="18"/>
        </w:rPr>
        <w:t xml:space="preserve"> </w:t>
      </w:r>
      <w:r w:rsidRPr="00ED0EFE">
        <w:rPr>
          <w:rFonts w:ascii="Calibri" w:hAnsi="Calibri" w:cs="Calibri"/>
          <w:sz w:val="20"/>
          <w:szCs w:val="18"/>
        </w:rPr>
        <w:t xml:space="preserve">All Apogee sensors use shielded, twisted pair cable to minimize electromagnetic interference. For best measurements, the shield wire must be connected to an earth ground. This is particularly important when using the sensor with long lead lengths in electromagnetically noisy environments. </w:t>
      </w:r>
    </w:p>
    <w:p w14:paraId="5D0C36F6" w14:textId="77777777" w:rsidR="009036B0" w:rsidRPr="00B77AB8" w:rsidRDefault="009036B0" w:rsidP="00294D50">
      <w:pPr>
        <w:rPr>
          <w:rFonts w:asciiTheme="minorHAnsi" w:hAnsiTheme="minorHAnsi" w:cstheme="minorHAnsi"/>
          <w:b/>
          <w:sz w:val="20"/>
          <w:szCs w:val="18"/>
        </w:rPr>
      </w:pPr>
      <w:r w:rsidRPr="00B77AB8">
        <w:rPr>
          <w:rFonts w:asciiTheme="minorHAnsi" w:hAnsiTheme="minorHAnsi" w:cstheme="minorHAnsi"/>
          <w:b/>
          <w:sz w:val="20"/>
          <w:szCs w:val="18"/>
        </w:rPr>
        <w:t>Modifying Cable Length</w:t>
      </w:r>
    </w:p>
    <w:p w14:paraId="38A551D6" w14:textId="77777777" w:rsidR="008342F5" w:rsidRPr="00B306CC" w:rsidRDefault="009036B0" w:rsidP="009036B0">
      <w:r w:rsidRPr="00B77AB8">
        <w:rPr>
          <w:rFonts w:asciiTheme="minorHAnsi" w:hAnsiTheme="minorHAnsi" w:cstheme="minorHAnsi"/>
          <w:sz w:val="20"/>
          <w:szCs w:val="18"/>
        </w:rPr>
        <w:t>See Apogee webpage for details on how to extend sensor cable length: (</w:t>
      </w:r>
      <w:hyperlink r:id="rId25" w:history="1">
        <w:r w:rsidRPr="00E86452">
          <w:rPr>
            <w:rStyle w:val="Hyperlink"/>
            <w:rFonts w:asciiTheme="minorHAnsi" w:hAnsiTheme="minorHAnsi" w:cstheme="minorHAnsi"/>
            <w:sz w:val="20"/>
            <w:szCs w:val="18"/>
          </w:rPr>
          <w:t>http://www.apogeeinstruments.com/how-to-make-a-weatherproof-cable-splice/</w:t>
        </w:r>
      </w:hyperlink>
      <w:r w:rsidRPr="00B77AB8">
        <w:rPr>
          <w:rFonts w:asciiTheme="minorHAnsi" w:hAnsiTheme="minorHAnsi" w:cstheme="minorHAnsi"/>
          <w:sz w:val="20"/>
          <w:szCs w:val="18"/>
        </w:rPr>
        <w:t>).</w:t>
      </w:r>
      <w:r w:rsidR="008342F5" w:rsidRPr="00B306CC">
        <w:br w:type="page"/>
      </w:r>
    </w:p>
    <w:p w14:paraId="394149BF" w14:textId="77777777" w:rsidR="00802757" w:rsidRPr="00B306CC" w:rsidRDefault="006B242D" w:rsidP="00802757">
      <w:pPr>
        <w:pStyle w:val="Heading3"/>
        <w:rPr>
          <w:rFonts w:cs="Segoe UI Semilight"/>
          <w:sz w:val="14"/>
          <w:szCs w:val="14"/>
        </w:rPr>
      </w:pPr>
      <w:bookmarkStart w:id="25" w:name="_Toc32225709"/>
      <w:r>
        <w:rPr>
          <w:rFonts w:cs="Segoe UI Semilight"/>
          <w:szCs w:val="32"/>
        </w:rPr>
        <w:lastRenderedPageBreak/>
        <w:t>Return and Warranty Policy</w:t>
      </w:r>
      <w:bookmarkEnd w:id="25"/>
    </w:p>
    <w:p w14:paraId="18B6F769" w14:textId="77777777" w:rsidR="00294D50" w:rsidRPr="008F2BE4" w:rsidRDefault="00294D50" w:rsidP="00294D50">
      <w:pPr>
        <w:pStyle w:val="Heading7"/>
        <w:rPr>
          <w:rFonts w:ascii="Calibri" w:hAnsi="Calibri" w:cs="Calibri"/>
          <w:sz w:val="28"/>
          <w:szCs w:val="20"/>
        </w:rPr>
      </w:pPr>
      <w:bookmarkStart w:id="26" w:name="_Toc390263769"/>
      <w:bookmarkStart w:id="27" w:name="_Toc390263901"/>
      <w:bookmarkStart w:id="28" w:name="_Toc390264175"/>
      <w:r w:rsidRPr="008F2BE4">
        <w:rPr>
          <w:rFonts w:ascii="Calibri" w:hAnsi="Calibri" w:cs="Calibri"/>
          <w:sz w:val="28"/>
          <w:szCs w:val="20"/>
        </w:rPr>
        <w:t>RETURN POLICY</w:t>
      </w:r>
      <w:bookmarkEnd w:id="26"/>
      <w:bookmarkEnd w:id="27"/>
      <w:bookmarkEnd w:id="28"/>
      <w:r w:rsidRPr="008F2BE4">
        <w:rPr>
          <w:rFonts w:ascii="Calibri" w:hAnsi="Calibri" w:cs="Calibri"/>
          <w:sz w:val="28"/>
          <w:szCs w:val="20"/>
        </w:rPr>
        <w:t xml:space="preserve"> </w:t>
      </w:r>
    </w:p>
    <w:p w14:paraId="46E0B3CA" w14:textId="77777777" w:rsidR="00FA34D2" w:rsidRDefault="00FA34D2" w:rsidP="00FA34D2">
      <w:pPr>
        <w:rPr>
          <w:rFonts w:ascii="Calibri" w:hAnsi="Calibri" w:cs="Calibri"/>
          <w:sz w:val="19"/>
          <w:szCs w:val="19"/>
        </w:rPr>
      </w:pPr>
      <w:r>
        <w:rPr>
          <w:rFonts w:ascii="Calibri" w:hAnsi="Calibri" w:cs="Calibri"/>
          <w:sz w:val="19"/>
          <w:szCs w:val="19"/>
        </w:rPr>
        <w:t xml:space="preserve">Apogee Instruments will accept returns within 30 days of purchase </w:t>
      </w:r>
      <w:proofErr w:type="gramStart"/>
      <w:r>
        <w:rPr>
          <w:rFonts w:ascii="Calibri" w:hAnsi="Calibri" w:cs="Calibri"/>
          <w:sz w:val="19"/>
          <w:szCs w:val="19"/>
        </w:rPr>
        <w:t>as long as</w:t>
      </w:r>
      <w:proofErr w:type="gramEnd"/>
      <w:r>
        <w:rPr>
          <w:rFonts w:ascii="Calibri" w:hAnsi="Calibri" w:cs="Calibri"/>
          <w:sz w:val="19"/>
          <w:szCs w:val="19"/>
        </w:rPr>
        <w:t xml:space="preserve"> the product is in new condition (to be determined by Apogee). Returns are subject to a 10 % restocking fee. </w:t>
      </w:r>
    </w:p>
    <w:p w14:paraId="355E1E48" w14:textId="77777777" w:rsidR="00FA34D2" w:rsidRDefault="00FA34D2" w:rsidP="00FA34D2">
      <w:pPr>
        <w:pStyle w:val="Heading7"/>
        <w:rPr>
          <w:rFonts w:ascii="Calibri" w:hAnsi="Calibri" w:cs="Calibri"/>
          <w:sz w:val="28"/>
          <w:szCs w:val="20"/>
        </w:rPr>
      </w:pPr>
      <w:bookmarkStart w:id="29" w:name="_Toc390264176"/>
      <w:bookmarkStart w:id="30" w:name="_Toc390263902"/>
      <w:bookmarkStart w:id="31" w:name="_Toc390263770"/>
      <w:r>
        <w:rPr>
          <w:rFonts w:ascii="Calibri" w:hAnsi="Calibri" w:cs="Calibri"/>
          <w:sz w:val="28"/>
          <w:szCs w:val="20"/>
        </w:rPr>
        <w:t>WARRANTY POLICY</w:t>
      </w:r>
      <w:bookmarkEnd w:id="29"/>
      <w:bookmarkEnd w:id="30"/>
      <w:bookmarkEnd w:id="31"/>
      <w:r>
        <w:rPr>
          <w:rFonts w:ascii="Calibri" w:hAnsi="Calibri" w:cs="Calibri"/>
          <w:sz w:val="28"/>
          <w:szCs w:val="20"/>
        </w:rPr>
        <w:t xml:space="preserve"> </w:t>
      </w:r>
    </w:p>
    <w:p w14:paraId="76BC7816" w14:textId="77777777" w:rsidR="00FA34D2" w:rsidRDefault="00FA34D2" w:rsidP="00FA34D2">
      <w:pPr>
        <w:rPr>
          <w:rFonts w:ascii="Calibri" w:hAnsi="Calibri" w:cs="Calibri"/>
          <w:b/>
          <w:sz w:val="19"/>
          <w:szCs w:val="19"/>
        </w:rPr>
      </w:pPr>
      <w:r>
        <w:rPr>
          <w:rFonts w:ascii="Calibri" w:hAnsi="Calibri" w:cs="Calibri"/>
          <w:b/>
          <w:sz w:val="19"/>
          <w:szCs w:val="19"/>
        </w:rPr>
        <w:t>What is Covered</w:t>
      </w:r>
      <w:r>
        <w:rPr>
          <w:rFonts w:ascii="Calibri" w:hAnsi="Calibri" w:cs="Calibri"/>
          <w:b/>
          <w:sz w:val="19"/>
          <w:szCs w:val="19"/>
        </w:rPr>
        <w:br/>
      </w:r>
      <w:r>
        <w:rPr>
          <w:rFonts w:ascii="Calibri" w:hAnsi="Calibri" w:cs="Calibri"/>
          <w:sz w:val="19"/>
          <w:szCs w:val="19"/>
        </w:rPr>
        <w:t xml:space="preserve">All products manufactured by Apogee Instruments are warranted to be free from defects in materials and craftsmanship for a period of four (4) years from the date of shipment from our factory. To be considered for warranty coverage an item must be evaluated by Apogee. </w:t>
      </w:r>
    </w:p>
    <w:p w14:paraId="3757CC38" w14:textId="77777777" w:rsidR="00FA34D2" w:rsidRDefault="00FA34D2" w:rsidP="00FA34D2">
      <w:pPr>
        <w:rPr>
          <w:rFonts w:ascii="Calibri" w:hAnsi="Calibri" w:cs="Calibri"/>
          <w:sz w:val="19"/>
          <w:szCs w:val="19"/>
        </w:rPr>
      </w:pPr>
      <w:r>
        <w:rPr>
          <w:rFonts w:ascii="Calibri" w:hAnsi="Calibri" w:cs="Calibri"/>
          <w:sz w:val="19"/>
          <w:szCs w:val="19"/>
        </w:rPr>
        <w:t xml:space="preserve">Products not manufactured by Apogee (spectroradiometers, chlorophyll content meters, EE08-SS probes) are covered for a period of one (1) year. </w:t>
      </w:r>
    </w:p>
    <w:p w14:paraId="3E424D4C" w14:textId="77777777" w:rsidR="00FA34D2" w:rsidRDefault="00FA34D2" w:rsidP="00FA34D2">
      <w:pPr>
        <w:rPr>
          <w:rFonts w:ascii="Calibri" w:hAnsi="Calibri" w:cs="Calibri"/>
          <w:b/>
          <w:sz w:val="19"/>
          <w:szCs w:val="19"/>
        </w:rPr>
      </w:pPr>
      <w:r>
        <w:rPr>
          <w:rFonts w:ascii="Calibri" w:hAnsi="Calibri" w:cs="Calibri"/>
          <w:b/>
          <w:sz w:val="19"/>
          <w:szCs w:val="19"/>
        </w:rPr>
        <w:t>What is Not Covered</w:t>
      </w:r>
      <w:r>
        <w:rPr>
          <w:rFonts w:ascii="Calibri" w:hAnsi="Calibri" w:cs="Calibri"/>
          <w:b/>
          <w:sz w:val="19"/>
          <w:szCs w:val="19"/>
        </w:rPr>
        <w:br/>
      </w:r>
      <w:r>
        <w:rPr>
          <w:rFonts w:ascii="Calibri" w:hAnsi="Calibri" w:cs="Calibri"/>
          <w:sz w:val="19"/>
          <w:szCs w:val="19"/>
        </w:rPr>
        <w:t xml:space="preserve">The customer is responsible for all costs associated with the removal, reinstallation, and shipping of suspected warranty items to our factory. </w:t>
      </w:r>
    </w:p>
    <w:p w14:paraId="109C24FE" w14:textId="77777777" w:rsidR="00FA34D2" w:rsidRDefault="00FA34D2" w:rsidP="00FA34D2">
      <w:pPr>
        <w:rPr>
          <w:rFonts w:ascii="Calibri" w:hAnsi="Calibri" w:cs="Calibri"/>
          <w:sz w:val="19"/>
          <w:szCs w:val="19"/>
        </w:rPr>
      </w:pPr>
      <w:r>
        <w:rPr>
          <w:rFonts w:ascii="Calibri" w:hAnsi="Calibri" w:cs="Calibri"/>
          <w:sz w:val="19"/>
          <w:szCs w:val="19"/>
        </w:rPr>
        <w:t xml:space="preserve">The warranty does not cover equipment that has been damaged due to the following conditions: </w:t>
      </w:r>
    </w:p>
    <w:p w14:paraId="5143E995" w14:textId="060EE423" w:rsidR="00FA34D2" w:rsidRDefault="00FA34D2" w:rsidP="00FA34D2">
      <w:pPr>
        <w:rPr>
          <w:rFonts w:ascii="Calibri" w:hAnsi="Calibri" w:cs="Calibri"/>
          <w:sz w:val="19"/>
          <w:szCs w:val="19"/>
        </w:rPr>
      </w:pPr>
      <w:r>
        <w:rPr>
          <w:rFonts w:ascii="Calibri" w:hAnsi="Calibri" w:cs="Calibri"/>
          <w:sz w:val="19"/>
          <w:szCs w:val="19"/>
        </w:rPr>
        <w:t>1. Improper installation</w:t>
      </w:r>
      <w:r w:rsidR="00736845">
        <w:rPr>
          <w:rFonts w:ascii="Calibri" w:hAnsi="Calibri" w:cs="Calibri"/>
          <w:sz w:val="19"/>
          <w:szCs w:val="19"/>
        </w:rPr>
        <w:t>, use,</w:t>
      </w:r>
      <w:r>
        <w:rPr>
          <w:rFonts w:ascii="Calibri" w:hAnsi="Calibri" w:cs="Calibri"/>
          <w:sz w:val="19"/>
          <w:szCs w:val="19"/>
        </w:rPr>
        <w:t xml:space="preserve"> or abuse.</w:t>
      </w:r>
    </w:p>
    <w:p w14:paraId="3564D3A5" w14:textId="77777777" w:rsidR="00FA34D2" w:rsidRDefault="00FA34D2" w:rsidP="00FA34D2">
      <w:pPr>
        <w:rPr>
          <w:rFonts w:ascii="Calibri" w:hAnsi="Calibri" w:cs="Calibri"/>
          <w:sz w:val="19"/>
          <w:szCs w:val="19"/>
        </w:rPr>
      </w:pPr>
      <w:r>
        <w:rPr>
          <w:rFonts w:ascii="Calibri" w:hAnsi="Calibri" w:cs="Calibri"/>
          <w:sz w:val="19"/>
          <w:szCs w:val="19"/>
        </w:rPr>
        <w:t xml:space="preserve">2. Operation of the instrument outside of its specified operating range. </w:t>
      </w:r>
    </w:p>
    <w:p w14:paraId="78182499" w14:textId="77777777" w:rsidR="00FA34D2" w:rsidRDefault="00FA34D2" w:rsidP="00FA34D2">
      <w:pPr>
        <w:rPr>
          <w:rFonts w:ascii="Calibri" w:hAnsi="Calibri" w:cs="Calibri"/>
          <w:sz w:val="19"/>
          <w:szCs w:val="19"/>
        </w:rPr>
      </w:pPr>
      <w:r>
        <w:rPr>
          <w:rFonts w:ascii="Calibri" w:hAnsi="Calibri" w:cs="Calibri"/>
          <w:sz w:val="19"/>
          <w:szCs w:val="19"/>
        </w:rPr>
        <w:t xml:space="preserve">3. Natural occurrences such as lightning, fire, etc. </w:t>
      </w:r>
    </w:p>
    <w:p w14:paraId="5141029C" w14:textId="77777777" w:rsidR="00FA34D2" w:rsidRDefault="00FA34D2" w:rsidP="00FA34D2">
      <w:pPr>
        <w:rPr>
          <w:rFonts w:ascii="Calibri" w:hAnsi="Calibri" w:cs="Calibri"/>
          <w:sz w:val="19"/>
          <w:szCs w:val="19"/>
        </w:rPr>
      </w:pPr>
      <w:r>
        <w:rPr>
          <w:rFonts w:ascii="Calibri" w:hAnsi="Calibri" w:cs="Calibri"/>
          <w:sz w:val="19"/>
          <w:szCs w:val="19"/>
        </w:rPr>
        <w:t>4. Unauthorized modification.</w:t>
      </w:r>
    </w:p>
    <w:p w14:paraId="460DEC6B" w14:textId="77777777" w:rsidR="00FA34D2" w:rsidRDefault="00FA34D2" w:rsidP="00FA34D2">
      <w:pPr>
        <w:rPr>
          <w:rFonts w:ascii="Calibri" w:hAnsi="Calibri" w:cs="Calibri"/>
          <w:sz w:val="19"/>
          <w:szCs w:val="19"/>
        </w:rPr>
      </w:pPr>
      <w:r>
        <w:rPr>
          <w:rFonts w:ascii="Calibri" w:hAnsi="Calibri" w:cs="Calibri"/>
          <w:sz w:val="19"/>
          <w:szCs w:val="19"/>
        </w:rPr>
        <w:t>5. Improper or unauthorized repair.</w:t>
      </w:r>
    </w:p>
    <w:p w14:paraId="1F33A53B" w14:textId="77777777" w:rsidR="00FA34D2" w:rsidRDefault="00FA34D2" w:rsidP="00FA34D2">
      <w:pPr>
        <w:rPr>
          <w:rFonts w:ascii="Calibri" w:hAnsi="Calibri" w:cs="Calibri"/>
          <w:sz w:val="19"/>
          <w:szCs w:val="19"/>
        </w:rPr>
      </w:pPr>
      <w:r>
        <w:rPr>
          <w:rFonts w:ascii="Calibri" w:hAnsi="Calibri" w:cs="Calibri"/>
          <w:sz w:val="19"/>
          <w:szCs w:val="19"/>
        </w:rPr>
        <w:t xml:space="preserve">Please note that nominal accuracy drift is normal over time. Routine recalibration of sensors/meters is considered part of proper maintenance and is not covered under warranty. </w:t>
      </w:r>
    </w:p>
    <w:p w14:paraId="1B56928A" w14:textId="77777777" w:rsidR="00FA34D2" w:rsidRDefault="00FA34D2" w:rsidP="00FA34D2">
      <w:pPr>
        <w:rPr>
          <w:rFonts w:ascii="Calibri" w:hAnsi="Calibri" w:cs="Calibri"/>
          <w:b/>
          <w:sz w:val="19"/>
          <w:szCs w:val="19"/>
        </w:rPr>
      </w:pPr>
      <w:r>
        <w:rPr>
          <w:rFonts w:ascii="Calibri" w:hAnsi="Calibri" w:cs="Calibri"/>
          <w:b/>
          <w:sz w:val="19"/>
          <w:szCs w:val="19"/>
        </w:rPr>
        <w:t>Who is Covered</w:t>
      </w:r>
      <w:r>
        <w:rPr>
          <w:rFonts w:ascii="Calibri" w:hAnsi="Calibri" w:cs="Calibri"/>
          <w:b/>
          <w:sz w:val="19"/>
          <w:szCs w:val="19"/>
        </w:rPr>
        <w:br/>
      </w:r>
      <w:r>
        <w:rPr>
          <w:rFonts w:ascii="Calibri" w:hAnsi="Calibri" w:cs="Calibri"/>
          <w:sz w:val="19"/>
          <w:szCs w:val="19"/>
        </w:rPr>
        <w:t xml:space="preserve">This warranty covers the original purchaser of the product or other party who may own it during the warranty </w:t>
      </w:r>
      <w:proofErr w:type="gramStart"/>
      <w:r>
        <w:rPr>
          <w:rFonts w:ascii="Calibri" w:hAnsi="Calibri" w:cs="Calibri"/>
          <w:sz w:val="19"/>
          <w:szCs w:val="19"/>
        </w:rPr>
        <w:t>period.</w:t>
      </w:r>
      <w:proofErr w:type="gramEnd"/>
      <w:r>
        <w:rPr>
          <w:rFonts w:ascii="Calibri" w:hAnsi="Calibri" w:cs="Calibri"/>
          <w:sz w:val="19"/>
          <w:szCs w:val="19"/>
        </w:rPr>
        <w:t xml:space="preserve"> </w:t>
      </w:r>
    </w:p>
    <w:p w14:paraId="63408442" w14:textId="77777777" w:rsidR="00FA34D2" w:rsidRDefault="00FA34D2" w:rsidP="00FA34D2">
      <w:pPr>
        <w:rPr>
          <w:rFonts w:ascii="Calibri" w:hAnsi="Calibri" w:cs="Calibri"/>
          <w:b/>
          <w:sz w:val="19"/>
          <w:szCs w:val="19"/>
        </w:rPr>
      </w:pPr>
      <w:r>
        <w:rPr>
          <w:rFonts w:ascii="Calibri" w:hAnsi="Calibri" w:cs="Calibri"/>
          <w:b/>
          <w:sz w:val="19"/>
          <w:szCs w:val="19"/>
        </w:rPr>
        <w:t>What Apogee Will Do</w:t>
      </w:r>
      <w:r>
        <w:rPr>
          <w:rFonts w:ascii="Calibri" w:hAnsi="Calibri" w:cs="Calibri"/>
          <w:b/>
          <w:sz w:val="19"/>
          <w:szCs w:val="19"/>
        </w:rPr>
        <w:br/>
      </w:r>
      <w:r>
        <w:rPr>
          <w:rFonts w:ascii="Calibri" w:hAnsi="Calibri" w:cs="Calibri"/>
          <w:sz w:val="19"/>
          <w:szCs w:val="19"/>
        </w:rPr>
        <w:t xml:space="preserve">At no charge Apogee will: </w:t>
      </w:r>
    </w:p>
    <w:p w14:paraId="3D1EC6CC" w14:textId="77777777" w:rsidR="00FA34D2" w:rsidRDefault="00FA34D2" w:rsidP="00FA34D2">
      <w:pPr>
        <w:rPr>
          <w:rFonts w:ascii="Calibri" w:hAnsi="Calibri" w:cs="Calibri"/>
          <w:sz w:val="19"/>
          <w:szCs w:val="19"/>
        </w:rPr>
      </w:pPr>
      <w:r>
        <w:rPr>
          <w:rFonts w:ascii="Calibri" w:hAnsi="Calibri" w:cs="Calibri"/>
          <w:sz w:val="19"/>
          <w:szCs w:val="19"/>
        </w:rPr>
        <w:t xml:space="preserve">1. Either repair or replace (at our discretion) the item under warranty. </w:t>
      </w:r>
    </w:p>
    <w:p w14:paraId="60BD4C62" w14:textId="77777777" w:rsidR="00FA34D2" w:rsidRDefault="00FA34D2" w:rsidP="00FA34D2">
      <w:pPr>
        <w:rPr>
          <w:rFonts w:ascii="Calibri" w:hAnsi="Calibri" w:cs="Calibri"/>
          <w:sz w:val="19"/>
          <w:szCs w:val="19"/>
        </w:rPr>
      </w:pPr>
      <w:r>
        <w:rPr>
          <w:rFonts w:ascii="Calibri" w:hAnsi="Calibri" w:cs="Calibri"/>
          <w:sz w:val="19"/>
          <w:szCs w:val="19"/>
        </w:rPr>
        <w:t xml:space="preserve">2. Ship the item back to the customer by the carrier of our choice. </w:t>
      </w:r>
    </w:p>
    <w:p w14:paraId="5928485B" w14:textId="77777777" w:rsidR="00FA34D2" w:rsidRDefault="00FA34D2" w:rsidP="00FA34D2">
      <w:pPr>
        <w:rPr>
          <w:rFonts w:ascii="Calibri" w:hAnsi="Calibri" w:cs="Calibri"/>
          <w:sz w:val="19"/>
          <w:szCs w:val="19"/>
        </w:rPr>
      </w:pPr>
      <w:r>
        <w:rPr>
          <w:rFonts w:ascii="Calibri" w:hAnsi="Calibri" w:cs="Calibri"/>
          <w:sz w:val="19"/>
          <w:szCs w:val="19"/>
        </w:rPr>
        <w:t xml:space="preserve">Different or expedited shipping methods will be at the customer’s expense. </w:t>
      </w:r>
    </w:p>
    <w:p w14:paraId="50419F6D" w14:textId="77777777" w:rsidR="00690A77" w:rsidRDefault="00690A77" w:rsidP="00FA34D2">
      <w:pPr>
        <w:rPr>
          <w:rFonts w:ascii="Calibri" w:hAnsi="Calibri" w:cs="Calibri"/>
          <w:b/>
          <w:sz w:val="19"/>
          <w:szCs w:val="19"/>
        </w:rPr>
      </w:pPr>
    </w:p>
    <w:p w14:paraId="796CB574" w14:textId="17CDE11C" w:rsidR="00FA34D2" w:rsidRDefault="00FA34D2" w:rsidP="00FA34D2">
      <w:pPr>
        <w:rPr>
          <w:rFonts w:ascii="Calibri" w:hAnsi="Calibri" w:cs="Calibri"/>
          <w:b/>
          <w:sz w:val="19"/>
          <w:szCs w:val="19"/>
        </w:rPr>
      </w:pPr>
      <w:r>
        <w:rPr>
          <w:rFonts w:ascii="Calibri" w:hAnsi="Calibri" w:cs="Calibri"/>
          <w:b/>
          <w:sz w:val="19"/>
          <w:szCs w:val="19"/>
        </w:rPr>
        <w:lastRenderedPageBreak/>
        <w:t xml:space="preserve">How To Return An Item </w:t>
      </w:r>
      <w:r>
        <w:rPr>
          <w:rFonts w:ascii="Calibri" w:hAnsi="Calibri" w:cs="Calibri"/>
          <w:b/>
          <w:sz w:val="19"/>
          <w:szCs w:val="19"/>
        </w:rPr>
        <w:br/>
      </w:r>
      <w:proofErr w:type="gramStart"/>
      <w:r>
        <w:rPr>
          <w:rFonts w:ascii="Calibri" w:hAnsi="Calibri" w:cs="Calibri"/>
          <w:sz w:val="19"/>
          <w:szCs w:val="19"/>
        </w:rPr>
        <w:t>1.</w:t>
      </w:r>
      <w:proofErr w:type="gramEnd"/>
      <w:r>
        <w:rPr>
          <w:rFonts w:ascii="Calibri" w:hAnsi="Calibri" w:cs="Calibri"/>
          <w:sz w:val="19"/>
          <w:szCs w:val="19"/>
        </w:rPr>
        <w:t xml:space="preserve"> Please do not send any products back to Apogee Instruments until you have received a Return Merchandise Authorization (RMA) number from our technical support department by submitting an online RMA form at </w:t>
      </w:r>
      <w:hyperlink r:id="rId26" w:history="1">
        <w:r>
          <w:rPr>
            <w:rStyle w:val="Hyperlink"/>
            <w:rFonts w:ascii="Calibri" w:hAnsi="Calibri" w:cs="Calibri"/>
            <w:sz w:val="19"/>
            <w:szCs w:val="19"/>
          </w:rPr>
          <w:t>www.apogeeinstruments.com/tech-support-recalibration-repairs/</w:t>
        </w:r>
      </w:hyperlink>
      <w:r>
        <w:rPr>
          <w:rFonts w:ascii="Calibri" w:hAnsi="Calibri" w:cs="Calibri"/>
          <w:sz w:val="19"/>
          <w:szCs w:val="19"/>
        </w:rPr>
        <w:t>. We will use your RMA number for tracking of the service item. Call (435) 245-8012 or email techsupport@apogeeinstruments.com with questions.</w:t>
      </w:r>
    </w:p>
    <w:p w14:paraId="5A7A20A5" w14:textId="77777777" w:rsidR="00FA34D2" w:rsidRDefault="00FA34D2" w:rsidP="00FA34D2">
      <w:pPr>
        <w:rPr>
          <w:rFonts w:ascii="Calibri" w:hAnsi="Calibri" w:cs="Calibri"/>
          <w:sz w:val="19"/>
          <w:szCs w:val="19"/>
        </w:rPr>
      </w:pPr>
      <w:r>
        <w:rPr>
          <w:rFonts w:ascii="Calibri" w:hAnsi="Calibri" w:cs="Calibri"/>
          <w:sz w:val="19"/>
          <w:szCs w:val="19"/>
        </w:rPr>
        <w:t xml:space="preserve">2. For warranty evaluations, send all RMA sensors and meters back in the following condition: Clean the sensor’s exterior and cord. Do not modify the sensors or wires, including splicing, cutting wire leads, etc. If a connector has been attached to the cable end, please include the mating connector – otherwise the sensor connector will be removed </w:t>
      </w:r>
      <w:proofErr w:type="gramStart"/>
      <w:r>
        <w:rPr>
          <w:rFonts w:ascii="Calibri" w:hAnsi="Calibri" w:cs="Calibri"/>
          <w:sz w:val="19"/>
          <w:szCs w:val="19"/>
        </w:rPr>
        <w:t>in order to</w:t>
      </w:r>
      <w:proofErr w:type="gramEnd"/>
      <w:r>
        <w:rPr>
          <w:rFonts w:ascii="Calibri" w:hAnsi="Calibri" w:cs="Calibri"/>
          <w:sz w:val="19"/>
          <w:szCs w:val="19"/>
        </w:rPr>
        <w:t xml:space="preserve"> complete the repair/recalibration. </w:t>
      </w:r>
      <w:r>
        <w:rPr>
          <w:rFonts w:ascii="Calibri" w:hAnsi="Calibri" w:cs="Calibri"/>
          <w:b/>
          <w:bCs/>
          <w:i/>
          <w:iCs/>
          <w:sz w:val="19"/>
          <w:szCs w:val="19"/>
        </w:rPr>
        <w:t>Note:</w:t>
      </w:r>
      <w:r>
        <w:rPr>
          <w:rFonts w:ascii="Calibri" w:hAnsi="Calibri" w:cs="Calibri"/>
          <w:i/>
          <w:iCs/>
          <w:sz w:val="19"/>
          <w:szCs w:val="19"/>
        </w:rPr>
        <w:t xml:space="preserve"> When sending back sensors for routine calibration that have Apogee’s standard stainless-steel connectors, you only need to send the sensor with the 30 cm section of cable and one-half of the connector. We have mating connectors at our factory that can be used for calibrating the sensor.</w:t>
      </w:r>
      <w:r>
        <w:rPr>
          <w:rFonts w:ascii="Calibri" w:hAnsi="Calibri" w:cs="Calibri"/>
          <w:sz w:val="19"/>
          <w:szCs w:val="19"/>
        </w:rPr>
        <w:t xml:space="preserve">  </w:t>
      </w:r>
    </w:p>
    <w:p w14:paraId="1A433D60" w14:textId="77777777" w:rsidR="00FA34D2" w:rsidRDefault="00FA34D2" w:rsidP="00FA34D2">
      <w:pPr>
        <w:rPr>
          <w:rFonts w:ascii="Calibri" w:hAnsi="Calibri" w:cs="Calibri"/>
          <w:sz w:val="19"/>
          <w:szCs w:val="19"/>
        </w:rPr>
      </w:pPr>
      <w:r>
        <w:rPr>
          <w:rFonts w:ascii="Calibri" w:hAnsi="Calibri" w:cs="Calibri"/>
          <w:sz w:val="19"/>
          <w:szCs w:val="19"/>
        </w:rPr>
        <w:t xml:space="preserve">3. Please write the RMA number on the outside of the shipping container. </w:t>
      </w:r>
    </w:p>
    <w:p w14:paraId="209640C7" w14:textId="77777777" w:rsidR="00FA34D2" w:rsidRDefault="00FA34D2" w:rsidP="00FA34D2">
      <w:pPr>
        <w:spacing w:line="240" w:lineRule="auto"/>
        <w:rPr>
          <w:rFonts w:ascii="Calibri" w:hAnsi="Calibri" w:cs="Calibri"/>
          <w:sz w:val="19"/>
          <w:szCs w:val="19"/>
        </w:rPr>
      </w:pPr>
      <w:r>
        <w:rPr>
          <w:rFonts w:ascii="Calibri" w:hAnsi="Calibri" w:cs="Calibri"/>
          <w:sz w:val="19"/>
          <w:szCs w:val="19"/>
        </w:rPr>
        <w:t xml:space="preserve">4. Return the item with freight pre-paid and fully insured to our factory address shown below. We are not responsible for any costs associated with the transportation of products across international borders. </w:t>
      </w:r>
    </w:p>
    <w:p w14:paraId="3F3FCEE9" w14:textId="77777777" w:rsidR="00FA34D2" w:rsidRDefault="00FA34D2" w:rsidP="00FA34D2">
      <w:pPr>
        <w:spacing w:line="240" w:lineRule="auto"/>
        <w:rPr>
          <w:rFonts w:ascii="Calibri" w:hAnsi="Calibri" w:cs="Calibri"/>
          <w:b/>
          <w:sz w:val="19"/>
          <w:szCs w:val="19"/>
        </w:rPr>
      </w:pPr>
      <w:r>
        <w:rPr>
          <w:rFonts w:ascii="Calibri" w:hAnsi="Calibri" w:cs="Calibri"/>
          <w:b/>
          <w:sz w:val="19"/>
          <w:szCs w:val="19"/>
        </w:rPr>
        <w:t xml:space="preserve">Apogee Instruments, Inc. </w:t>
      </w:r>
      <w:r>
        <w:rPr>
          <w:rFonts w:ascii="Calibri" w:hAnsi="Calibri" w:cs="Calibri"/>
          <w:b/>
          <w:sz w:val="19"/>
          <w:szCs w:val="19"/>
        </w:rPr>
        <w:br/>
        <w:t>721 West 1800 North Logan, UT</w:t>
      </w:r>
      <w:r>
        <w:rPr>
          <w:rFonts w:ascii="Calibri" w:hAnsi="Calibri" w:cs="Calibri"/>
          <w:b/>
          <w:sz w:val="19"/>
          <w:szCs w:val="19"/>
        </w:rPr>
        <w:br/>
        <w:t xml:space="preserve">84321, USA </w:t>
      </w:r>
    </w:p>
    <w:p w14:paraId="0DF19877" w14:textId="77777777" w:rsidR="00FA34D2" w:rsidRDefault="00FA34D2" w:rsidP="00FA34D2">
      <w:pPr>
        <w:spacing w:line="240" w:lineRule="auto"/>
        <w:rPr>
          <w:rFonts w:ascii="Calibri" w:hAnsi="Calibri" w:cs="Calibri"/>
          <w:sz w:val="19"/>
          <w:szCs w:val="19"/>
        </w:rPr>
      </w:pPr>
      <w:r>
        <w:rPr>
          <w:rFonts w:ascii="Calibri" w:hAnsi="Calibri" w:cs="Calibri"/>
          <w:sz w:val="19"/>
          <w:szCs w:val="19"/>
        </w:rPr>
        <w:t xml:space="preserve">5. Upon receipt, Apogee Instruments will determine the cause of failure. If the product is found to be defective in terms of operation to the published specifications due to a failure of product materials or craftsmanship, Apogee Instruments will repair or replace the items free of charge. If it is determined that your product is not covered under warranty, you will be informed and given an estimated repair/replacement cost. </w:t>
      </w:r>
    </w:p>
    <w:p w14:paraId="0872BC37" w14:textId="77777777" w:rsidR="00FA34D2" w:rsidRDefault="00FA34D2" w:rsidP="00FA34D2">
      <w:pPr>
        <w:pStyle w:val="Heading7"/>
        <w:spacing w:line="240" w:lineRule="auto"/>
        <w:rPr>
          <w:rFonts w:ascii="Calibri" w:hAnsi="Calibri" w:cs="Calibri"/>
          <w:sz w:val="28"/>
          <w:szCs w:val="20"/>
        </w:rPr>
      </w:pPr>
      <w:bookmarkStart w:id="32" w:name="_Toc390264177"/>
      <w:bookmarkStart w:id="33" w:name="_Toc390263903"/>
      <w:bookmarkStart w:id="34" w:name="_Toc390263771"/>
      <w:r>
        <w:rPr>
          <w:rFonts w:ascii="Calibri" w:hAnsi="Calibri" w:cs="Calibri"/>
          <w:sz w:val="28"/>
          <w:szCs w:val="20"/>
        </w:rPr>
        <w:t xml:space="preserve">Products Beyond the Warranty Period </w:t>
      </w:r>
    </w:p>
    <w:p w14:paraId="34AB3930" w14:textId="77777777" w:rsidR="00FA34D2" w:rsidRDefault="00FA34D2" w:rsidP="00FA34D2">
      <w:pPr>
        <w:rPr>
          <w:rFonts w:ascii="Calibri" w:hAnsi="Calibri" w:cs="Calibri"/>
          <w:sz w:val="19"/>
          <w:szCs w:val="19"/>
        </w:rPr>
      </w:pPr>
      <w:r>
        <w:rPr>
          <w:rFonts w:ascii="Calibri" w:hAnsi="Calibri" w:cs="Calibri"/>
          <w:sz w:val="19"/>
          <w:szCs w:val="19"/>
        </w:rPr>
        <w:t xml:space="preserve">For issues with sensors beyond the warranty period, please contact Apogee at </w:t>
      </w:r>
      <w:hyperlink r:id="rId27" w:history="1">
        <w:r>
          <w:rPr>
            <w:rStyle w:val="Hyperlink"/>
            <w:rFonts w:ascii="Calibri" w:hAnsi="Calibri" w:cs="Calibri"/>
            <w:sz w:val="19"/>
            <w:szCs w:val="19"/>
          </w:rPr>
          <w:t>techsupport@apogeeinstruments.com</w:t>
        </w:r>
      </w:hyperlink>
      <w:r>
        <w:rPr>
          <w:rFonts w:ascii="Calibri" w:hAnsi="Calibri" w:cs="Calibri"/>
          <w:sz w:val="19"/>
          <w:szCs w:val="19"/>
        </w:rPr>
        <w:t xml:space="preserve"> to discuss repair or replacement options.</w:t>
      </w:r>
    </w:p>
    <w:p w14:paraId="27BDAA8D" w14:textId="77777777" w:rsidR="00FA34D2" w:rsidRDefault="00FA34D2" w:rsidP="00FA34D2">
      <w:pPr>
        <w:pStyle w:val="Heading7"/>
        <w:spacing w:line="240" w:lineRule="auto"/>
        <w:rPr>
          <w:rFonts w:ascii="Calibri" w:hAnsi="Calibri" w:cs="Calibri"/>
          <w:sz w:val="28"/>
          <w:szCs w:val="20"/>
        </w:rPr>
      </w:pPr>
      <w:r>
        <w:rPr>
          <w:rFonts w:ascii="Calibri" w:hAnsi="Calibri" w:cs="Calibri"/>
          <w:sz w:val="28"/>
          <w:szCs w:val="20"/>
        </w:rPr>
        <w:t>Other Terms</w:t>
      </w:r>
      <w:bookmarkEnd w:id="32"/>
      <w:bookmarkEnd w:id="33"/>
      <w:bookmarkEnd w:id="34"/>
      <w:r>
        <w:rPr>
          <w:rFonts w:ascii="Calibri" w:hAnsi="Calibri" w:cs="Calibri"/>
          <w:sz w:val="28"/>
          <w:szCs w:val="20"/>
        </w:rPr>
        <w:t xml:space="preserve"> </w:t>
      </w:r>
    </w:p>
    <w:p w14:paraId="32449AF8" w14:textId="77777777" w:rsidR="00FA34D2" w:rsidRDefault="00FA34D2" w:rsidP="00FA34D2">
      <w:pPr>
        <w:rPr>
          <w:rFonts w:ascii="Calibri" w:hAnsi="Calibri" w:cs="Calibri"/>
          <w:sz w:val="19"/>
          <w:szCs w:val="19"/>
        </w:rPr>
      </w:pPr>
      <w:r>
        <w:rPr>
          <w:rFonts w:ascii="Calibri" w:hAnsi="Calibri" w:cs="Calibri"/>
          <w:sz w:val="19"/>
          <w:szCs w:val="19"/>
        </w:rPr>
        <w:t xml:space="preserve">The available remedy of defects under this warranty is for the repair or replacement of the original product, and Apogee Instruments is not responsible for any direct, indirect, incidental, or consequential damages, including but not limited to loss of income, loss of revenue, loss of profit, loss of data, loss of wages, loss of time, loss of sales, accruement of debts or expenses, injury to personal property, or injury to any person or any other type of damage or loss. </w:t>
      </w:r>
    </w:p>
    <w:p w14:paraId="0CF9FB55" w14:textId="77777777" w:rsidR="00FA34D2" w:rsidRDefault="00FA34D2" w:rsidP="00FA34D2">
      <w:pPr>
        <w:rPr>
          <w:rFonts w:ascii="Calibri" w:hAnsi="Calibri" w:cs="Calibri"/>
          <w:sz w:val="19"/>
          <w:szCs w:val="19"/>
        </w:rPr>
      </w:pPr>
      <w:r>
        <w:rPr>
          <w:rFonts w:ascii="Calibri" w:hAnsi="Calibri" w:cs="Calibri"/>
          <w:sz w:val="19"/>
          <w:szCs w:val="19"/>
        </w:rPr>
        <w:t xml:space="preserve">This limited warranty and any disputes arising out of or in connection with this limited warranty ("Disputes") shall be governed by the laws of the State of Utah, USA, excluding conflicts of law principles and excluding the Convention for the International Sale of Goods. The courts located in the State of Utah, USA, shall have exclusive jurisdiction over any Disputes. </w:t>
      </w:r>
    </w:p>
    <w:p w14:paraId="6D2B9A2F" w14:textId="7787A01F" w:rsidR="00FA34D2" w:rsidRDefault="00FA34D2" w:rsidP="00FA34D2">
      <w:pPr>
        <w:rPr>
          <w:rFonts w:ascii="Calibri" w:hAnsi="Calibri" w:cs="Calibri"/>
          <w:sz w:val="19"/>
          <w:szCs w:val="19"/>
        </w:rPr>
      </w:pPr>
      <w:r>
        <w:rPr>
          <w:rFonts w:ascii="Calibri" w:hAnsi="Calibri" w:cs="Calibri"/>
          <w:sz w:val="19"/>
          <w:szCs w:val="19"/>
        </w:rPr>
        <w:t xml:space="preserve">This limited warranty gives you specific legal rights, and you may also have other rights, which vary from state to state and jurisdiction to jurisdiction, and which shall not be affected by this limited warranty. This warranty extends only to you and cannot by transferred or assigned. If any provision of this limited warranty is unlawful, </w:t>
      </w:r>
      <w:r w:rsidR="00690A77">
        <w:rPr>
          <w:rFonts w:ascii="Calibri" w:hAnsi="Calibri" w:cs="Calibri"/>
          <w:sz w:val="19"/>
          <w:szCs w:val="19"/>
        </w:rPr>
        <w:t>void,</w:t>
      </w:r>
      <w:r>
        <w:rPr>
          <w:rFonts w:ascii="Calibri" w:hAnsi="Calibri" w:cs="Calibri"/>
          <w:sz w:val="19"/>
          <w:szCs w:val="19"/>
        </w:rPr>
        <w:t xml:space="preserve"> or unenforceable, that provision shall be deemed severable and shall not affect any remaining provisions. In case of any inconsistency between the English and other versions of this limited warranty, the English version shall prevail. </w:t>
      </w:r>
    </w:p>
    <w:p w14:paraId="58AE9876" w14:textId="125DFC16" w:rsidR="00A70530" w:rsidRPr="00F32D02" w:rsidRDefault="00FA34D2" w:rsidP="00FA34D2">
      <w:pPr>
        <w:rPr>
          <w:rFonts w:asciiTheme="minorHAnsi" w:hAnsiTheme="minorHAnsi" w:cstheme="minorHAnsi"/>
          <w:sz w:val="16"/>
          <w:szCs w:val="18"/>
        </w:rPr>
      </w:pPr>
      <w:r>
        <w:rPr>
          <w:rFonts w:ascii="Times New Roman" w:hAnsi="Times New Roman" w:cs="Times New Roman"/>
          <w:noProof/>
          <w:sz w:val="24"/>
          <w:szCs w:val="24"/>
        </w:rPr>
        <mc:AlternateContent>
          <mc:Choice Requires="wps">
            <w:drawing>
              <wp:anchor distT="45720" distB="45720" distL="114300" distR="114300" simplePos="0" relativeHeight="251709440" behindDoc="1" locked="0" layoutInCell="1" allowOverlap="1" wp14:anchorId="174625FC" wp14:editId="6EDF94D7">
                <wp:simplePos x="0" y="0"/>
                <wp:positionH relativeFrom="column">
                  <wp:posOffset>-140970</wp:posOffset>
                </wp:positionH>
                <wp:positionV relativeFrom="paragraph">
                  <wp:posOffset>231140</wp:posOffset>
                </wp:positionV>
                <wp:extent cx="6217920" cy="800735"/>
                <wp:effectExtent l="1905"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0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BE76C" w14:textId="77777777" w:rsidR="00FA34D2" w:rsidRDefault="00FA34D2" w:rsidP="00FA34D2">
                            <w:pPr>
                              <w:pStyle w:val="NoSpacing"/>
                              <w:jc w:val="center"/>
                              <w:rPr>
                                <w:rFonts w:ascii="Calibri" w:hAnsi="Calibri" w:cs="Calibri"/>
                                <w:sz w:val="16"/>
                                <w:szCs w:val="18"/>
                              </w:rPr>
                            </w:pPr>
                            <w:r>
                              <w:rPr>
                                <w:rFonts w:ascii="Calibri" w:hAnsi="Calibri" w:cs="Calibri"/>
                                <w:b/>
                                <w:sz w:val="16"/>
                                <w:szCs w:val="18"/>
                              </w:rPr>
                              <w:t xml:space="preserve">APOGEE INSTRUMENTS, INC. | </w:t>
                            </w:r>
                            <w:r>
                              <w:rPr>
                                <w:rFonts w:ascii="Calibri" w:hAnsi="Calibri" w:cs="Calibri"/>
                                <w:sz w:val="16"/>
                                <w:szCs w:val="18"/>
                              </w:rPr>
                              <w:t>721 WEST 1800 NORTH, LOGAN, UTAH 84321, USA</w:t>
                            </w:r>
                          </w:p>
                          <w:p w14:paraId="245A00E3" w14:textId="77777777" w:rsidR="00FA34D2" w:rsidRDefault="00FA34D2" w:rsidP="00FA34D2">
                            <w:pPr>
                              <w:pStyle w:val="NoSpacing"/>
                              <w:jc w:val="center"/>
                              <w:rPr>
                                <w:rFonts w:ascii="Calibri" w:hAnsi="Calibri" w:cs="Calibri"/>
                                <w:sz w:val="16"/>
                                <w:szCs w:val="18"/>
                              </w:rPr>
                            </w:pPr>
                            <w:r>
                              <w:rPr>
                                <w:rFonts w:ascii="Calibri" w:hAnsi="Calibri" w:cs="Calibri"/>
                                <w:sz w:val="16"/>
                                <w:szCs w:val="18"/>
                              </w:rPr>
                              <w:t>TEL: (435) 792-4700 | FAX: (435) 787-8268 | WEB: APOGEEINSTRUMENTS.COM</w:t>
                            </w:r>
                          </w:p>
                          <w:p w14:paraId="2BE0D89C" w14:textId="769596F4" w:rsidR="00FA34D2" w:rsidRDefault="00FA34D2" w:rsidP="00FA34D2">
                            <w:pPr>
                              <w:jc w:val="center"/>
                              <w:rPr>
                                <w:rFonts w:ascii="Calibri" w:hAnsi="Calibri" w:cs="Calibri"/>
                                <w:sz w:val="16"/>
                                <w:szCs w:val="18"/>
                              </w:rPr>
                            </w:pPr>
                            <w:r>
                              <w:rPr>
                                <w:rFonts w:ascii="Calibri" w:hAnsi="Calibri" w:cs="Calibri"/>
                                <w:i/>
                                <w:sz w:val="16"/>
                                <w:szCs w:val="18"/>
                              </w:rPr>
                              <w:t>Copyright © 202</w:t>
                            </w:r>
                            <w:r w:rsidR="00736845">
                              <w:rPr>
                                <w:rFonts w:ascii="Calibri" w:hAnsi="Calibri" w:cs="Calibri"/>
                                <w:i/>
                                <w:sz w:val="16"/>
                                <w:szCs w:val="18"/>
                              </w:rPr>
                              <w:t>2</w:t>
                            </w:r>
                            <w:r>
                              <w:rPr>
                                <w:rFonts w:ascii="Calibri" w:hAnsi="Calibri" w:cs="Calibri"/>
                                <w:i/>
                                <w:sz w:val="16"/>
                                <w:szCs w:val="18"/>
                              </w:rPr>
                              <w:t xml:space="preserve"> Apogee Instruments, Inc.</w:t>
                            </w:r>
                          </w:p>
                          <w:p w14:paraId="6BE2B1D6" w14:textId="77777777" w:rsidR="00FA34D2" w:rsidRDefault="00FA34D2" w:rsidP="00FA34D2">
                            <w:pPr>
                              <w:rPr>
                                <w:rFonts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625FC" id="Text Box 4" o:spid="_x0000_s1037" type="#_x0000_t202" style="position:absolute;margin-left:-11.1pt;margin-top:18.2pt;width:489.6pt;height:63.0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" stroked="f">
                <v:textbox>
                  <w:txbxContent>
                    <w:p w14:paraId="792BE76C" w14:textId="77777777" w:rsidR="00FA34D2" w:rsidRDefault="00FA34D2" w:rsidP="00FA34D2">
                      <w:pPr>
                        <w:pStyle w:val="NoSpacing"/>
                        <w:jc w:val="center"/>
                        <w:rPr>
                          <w:rFonts w:ascii="Calibri" w:hAnsi="Calibri" w:cs="Calibri"/>
                          <w:sz w:val="16"/>
                          <w:szCs w:val="18"/>
                        </w:rPr>
                      </w:pPr>
                      <w:r>
                        <w:rPr>
                          <w:rFonts w:ascii="Calibri" w:hAnsi="Calibri" w:cs="Calibri"/>
                          <w:b/>
                          <w:sz w:val="16"/>
                          <w:szCs w:val="18"/>
                        </w:rPr>
                        <w:t xml:space="preserve">APOGEE INSTRUMENTS, INC. | </w:t>
                      </w:r>
                      <w:r>
                        <w:rPr>
                          <w:rFonts w:ascii="Calibri" w:hAnsi="Calibri" w:cs="Calibri"/>
                          <w:sz w:val="16"/>
                          <w:szCs w:val="18"/>
                        </w:rPr>
                        <w:t>721 WEST 1800 NORTH, LOGAN, UTAH 84321, USA</w:t>
                      </w:r>
                    </w:p>
                    <w:p w14:paraId="245A00E3" w14:textId="77777777" w:rsidR="00FA34D2" w:rsidRDefault="00FA34D2" w:rsidP="00FA34D2">
                      <w:pPr>
                        <w:pStyle w:val="NoSpacing"/>
                        <w:jc w:val="center"/>
                        <w:rPr>
                          <w:rFonts w:ascii="Calibri" w:hAnsi="Calibri" w:cs="Calibri"/>
                          <w:sz w:val="16"/>
                          <w:szCs w:val="18"/>
                        </w:rPr>
                      </w:pPr>
                      <w:r>
                        <w:rPr>
                          <w:rFonts w:ascii="Calibri" w:hAnsi="Calibri" w:cs="Calibri"/>
                          <w:sz w:val="16"/>
                          <w:szCs w:val="18"/>
                        </w:rPr>
                        <w:t>TEL: (435) 792-4700 | FAX: (435) 787-8268 | WEB: APOGEEINSTRUMENTS.COM</w:t>
                      </w:r>
                    </w:p>
                    <w:p w14:paraId="2BE0D89C" w14:textId="769596F4" w:rsidR="00FA34D2" w:rsidRDefault="00FA34D2" w:rsidP="00FA34D2">
                      <w:pPr>
                        <w:jc w:val="center"/>
                        <w:rPr>
                          <w:rFonts w:ascii="Calibri" w:hAnsi="Calibri" w:cs="Calibri"/>
                          <w:sz w:val="16"/>
                          <w:szCs w:val="18"/>
                        </w:rPr>
                      </w:pPr>
                      <w:r>
                        <w:rPr>
                          <w:rFonts w:ascii="Calibri" w:hAnsi="Calibri" w:cs="Calibri"/>
                          <w:i/>
                          <w:sz w:val="16"/>
                          <w:szCs w:val="18"/>
                        </w:rPr>
                        <w:t>Copyright © 202</w:t>
                      </w:r>
                      <w:r w:rsidR="00736845">
                        <w:rPr>
                          <w:rFonts w:ascii="Calibri" w:hAnsi="Calibri" w:cs="Calibri"/>
                          <w:i/>
                          <w:sz w:val="16"/>
                          <w:szCs w:val="18"/>
                        </w:rPr>
                        <w:t>2</w:t>
                      </w:r>
                      <w:r>
                        <w:rPr>
                          <w:rFonts w:ascii="Calibri" w:hAnsi="Calibri" w:cs="Calibri"/>
                          <w:i/>
                          <w:sz w:val="16"/>
                          <w:szCs w:val="18"/>
                        </w:rPr>
                        <w:t xml:space="preserve"> Apogee Instruments, Inc.</w:t>
                      </w:r>
                    </w:p>
                    <w:p w14:paraId="6BE2B1D6" w14:textId="77777777" w:rsidR="00FA34D2" w:rsidRDefault="00FA34D2" w:rsidP="00FA34D2">
                      <w:pPr>
                        <w:rPr>
                          <w:rFonts w:cs="Times New Roman"/>
                        </w:rPr>
                      </w:pPr>
                    </w:p>
                  </w:txbxContent>
                </v:textbox>
              </v:shape>
            </w:pict>
          </mc:Fallback>
        </mc:AlternateContent>
      </w:r>
      <w:r>
        <w:rPr>
          <w:rFonts w:ascii="Calibri" w:hAnsi="Calibri" w:cs="Calibri"/>
          <w:sz w:val="19"/>
          <w:szCs w:val="19"/>
        </w:rPr>
        <w:t>This warranty cannot be changed, assumed, or amended by any other person or agreement</w:t>
      </w:r>
    </w:p>
    <w:sectPr w:rsidR="00A70530" w:rsidRPr="00F32D02" w:rsidSect="008A672F">
      <w:headerReference w:type="default" r:id="rId28"/>
      <w:footerReference w:type="default" r:id="rId29"/>
      <w:footerReference w:type="first" r:id="rId3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2A21" w14:textId="77777777" w:rsidR="002F0B6A" w:rsidRDefault="002F0B6A" w:rsidP="00020335">
      <w:pPr>
        <w:spacing w:after="0" w:line="240" w:lineRule="auto"/>
      </w:pPr>
      <w:r>
        <w:separator/>
      </w:r>
    </w:p>
  </w:endnote>
  <w:endnote w:type="continuationSeparator" w:id="0">
    <w:p w14:paraId="2A86A17B" w14:textId="77777777" w:rsidR="002F0B6A" w:rsidRDefault="002F0B6A" w:rsidP="0002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LT Std 35 Light">
    <w:altName w:val="Century Gothic"/>
    <w:panose1 w:val="00000000000000000000"/>
    <w:charset w:val="00"/>
    <w:family w:val="swiss"/>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UnitPro-Regular">
    <w:altName w:val="MS Gothic"/>
    <w:panose1 w:val="00000000000000000000"/>
    <w:charset w:val="80"/>
    <w:family w:val="auto"/>
    <w:notTrueType/>
    <w:pitch w:val="default"/>
    <w:sig w:usb0="00000000" w:usb1="08070000" w:usb2="00000010" w:usb3="00000000" w:csb0="00020000" w:csb1="00000000"/>
  </w:font>
  <w:font w:name="Skia">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D1B1" w14:textId="77777777" w:rsidR="00A35EF4" w:rsidRPr="008A672F" w:rsidRDefault="00A35EF4" w:rsidP="008A672F">
    <w:pPr>
      <w:pStyle w:val="No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E1EE" w14:textId="77777777" w:rsidR="00A35EF4" w:rsidRPr="00B77AB8" w:rsidRDefault="00A35EF4" w:rsidP="00753734">
    <w:pPr>
      <w:pStyle w:val="NoSpacing"/>
      <w:jc w:val="center"/>
      <w:rPr>
        <w:rFonts w:ascii="Calibri" w:hAnsi="Calibri" w:cs="Segoe UI Semilight"/>
        <w:szCs w:val="18"/>
      </w:rPr>
    </w:pPr>
    <w:r w:rsidRPr="00B77AB8">
      <w:rPr>
        <w:rFonts w:ascii="Calibri" w:hAnsi="Calibri" w:cs="Segoe UI Semilight"/>
        <w:b/>
        <w:szCs w:val="18"/>
      </w:rPr>
      <w:t xml:space="preserve">APOGEE INSTRUMENTS, INC. | </w:t>
    </w:r>
    <w:r w:rsidRPr="00B77AB8">
      <w:rPr>
        <w:rFonts w:ascii="Calibri" w:hAnsi="Calibri" w:cs="Segoe UI Semilight"/>
        <w:szCs w:val="18"/>
      </w:rPr>
      <w:t>721 WEST 1800 NORTH, LOGAN, UTAH 84321, USA</w:t>
    </w:r>
  </w:p>
  <w:p w14:paraId="2D4334B7" w14:textId="77777777" w:rsidR="00A35EF4" w:rsidRPr="00B77AB8" w:rsidRDefault="00A35EF4" w:rsidP="00753734">
    <w:pPr>
      <w:pStyle w:val="NoSpacing"/>
      <w:jc w:val="center"/>
      <w:rPr>
        <w:rFonts w:ascii="Calibri" w:hAnsi="Calibri" w:cs="Segoe UI Semilight"/>
        <w:szCs w:val="18"/>
      </w:rPr>
    </w:pPr>
    <w:r w:rsidRPr="00B77AB8">
      <w:rPr>
        <w:rFonts w:ascii="Calibri" w:hAnsi="Calibri" w:cs="Segoe UI Semilight"/>
        <w:szCs w:val="18"/>
      </w:rPr>
      <w:t>TEL: (435) 792-4700 | FAX: (435) 787-8268 | WEB: APOGEEINSTRUMENTS.COM</w:t>
    </w:r>
  </w:p>
  <w:p w14:paraId="064A0E60" w14:textId="0F2CF50A" w:rsidR="00A35EF4" w:rsidRPr="00B77AB8" w:rsidRDefault="00064679" w:rsidP="00EC3747">
    <w:pPr>
      <w:jc w:val="center"/>
      <w:rPr>
        <w:rFonts w:ascii="Calibri" w:hAnsi="Calibri" w:cs="Segoe UI Semilight"/>
        <w:i/>
        <w:szCs w:val="18"/>
      </w:rPr>
    </w:pPr>
    <w:r>
      <w:rPr>
        <w:rFonts w:ascii="Calibri" w:hAnsi="Calibri" w:cs="Segoe UI Semilight"/>
        <w:i/>
        <w:szCs w:val="18"/>
      </w:rPr>
      <w:t>Copyright © 202</w:t>
    </w:r>
    <w:r w:rsidR="00736845">
      <w:rPr>
        <w:rFonts w:ascii="Calibri" w:hAnsi="Calibri" w:cs="Segoe UI Semilight"/>
        <w:i/>
        <w:szCs w:val="18"/>
      </w:rPr>
      <w:t>2</w:t>
    </w:r>
    <w:r w:rsidR="00A35EF4" w:rsidRPr="00B77AB8">
      <w:rPr>
        <w:rFonts w:ascii="Calibri" w:hAnsi="Calibri" w:cs="Segoe UI Semilight"/>
        <w:i/>
        <w:vanish/>
        <w:szCs w:val="18"/>
      </w:rPr>
      <w:t>66</w:t>
    </w:r>
    <w:r w:rsidR="00A35EF4" w:rsidRPr="00B77AB8">
      <w:rPr>
        <w:rFonts w:ascii="Calibri" w:hAnsi="Calibri" w:cs="Segoe UI Semilight"/>
        <w:i/>
        <w:szCs w:val="18"/>
      </w:rPr>
      <w:t xml:space="preserve"> Apogee Instruments,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8257" w14:textId="77777777" w:rsidR="002F0B6A" w:rsidRDefault="002F0B6A" w:rsidP="00020335">
      <w:pPr>
        <w:spacing w:after="0" w:line="240" w:lineRule="auto"/>
      </w:pPr>
      <w:r>
        <w:separator/>
      </w:r>
    </w:p>
  </w:footnote>
  <w:footnote w:type="continuationSeparator" w:id="0">
    <w:p w14:paraId="0CDF277F" w14:textId="77777777" w:rsidR="002F0B6A" w:rsidRDefault="002F0B6A" w:rsidP="00020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548546"/>
      <w:docPartObj>
        <w:docPartGallery w:val="Page Numbers (Top of Page)"/>
        <w:docPartUnique/>
      </w:docPartObj>
    </w:sdtPr>
    <w:sdtEndPr>
      <w:rPr>
        <w:noProof/>
      </w:rPr>
    </w:sdtEndPr>
    <w:sdtContent>
      <w:p w14:paraId="20501B8B" w14:textId="77777777" w:rsidR="00A35EF4" w:rsidRDefault="00A35EF4">
        <w:pPr>
          <w:pStyle w:val="Header"/>
          <w:jc w:val="right"/>
        </w:pPr>
        <w:r>
          <w:fldChar w:fldCharType="begin"/>
        </w:r>
        <w:r>
          <w:instrText xml:space="preserve"> PAGE   \* MERGEFORMAT </w:instrText>
        </w:r>
        <w:r>
          <w:fldChar w:fldCharType="separate"/>
        </w:r>
        <w:r w:rsidR="006E6DC9">
          <w:rPr>
            <w:noProof/>
          </w:rPr>
          <w:t>11</w:t>
        </w:r>
        <w:r>
          <w:rPr>
            <w:noProof/>
          </w:rPr>
          <w:fldChar w:fldCharType="end"/>
        </w:r>
      </w:p>
    </w:sdtContent>
  </w:sdt>
  <w:p w14:paraId="3C3D722C" w14:textId="77777777" w:rsidR="00A35EF4" w:rsidRDefault="00A3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1DDA"/>
    <w:multiLevelType w:val="hybridMultilevel"/>
    <w:tmpl w:val="B87E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B6FEF"/>
    <w:multiLevelType w:val="hybridMultilevel"/>
    <w:tmpl w:val="09D4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C3007"/>
    <w:multiLevelType w:val="hybridMultilevel"/>
    <w:tmpl w:val="E7A6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BE1E06"/>
    <w:multiLevelType w:val="hybridMultilevel"/>
    <w:tmpl w:val="EB00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AD"/>
    <w:rsid w:val="00006598"/>
    <w:rsid w:val="00013057"/>
    <w:rsid w:val="00020335"/>
    <w:rsid w:val="000235FB"/>
    <w:rsid w:val="00031857"/>
    <w:rsid w:val="000354D5"/>
    <w:rsid w:val="00054529"/>
    <w:rsid w:val="00064679"/>
    <w:rsid w:val="00064F86"/>
    <w:rsid w:val="000719F3"/>
    <w:rsid w:val="00072EEE"/>
    <w:rsid w:val="000826C1"/>
    <w:rsid w:val="00094D84"/>
    <w:rsid w:val="000C40D6"/>
    <w:rsid w:val="000C7056"/>
    <w:rsid w:val="000D30A3"/>
    <w:rsid w:val="000F125C"/>
    <w:rsid w:val="00100FCD"/>
    <w:rsid w:val="00113FF9"/>
    <w:rsid w:val="001151C1"/>
    <w:rsid w:val="00117048"/>
    <w:rsid w:val="001217EF"/>
    <w:rsid w:val="00145FD5"/>
    <w:rsid w:val="00150251"/>
    <w:rsid w:val="001662D9"/>
    <w:rsid w:val="00166316"/>
    <w:rsid w:val="00177464"/>
    <w:rsid w:val="0019617A"/>
    <w:rsid w:val="001A1686"/>
    <w:rsid w:val="001B0F0E"/>
    <w:rsid w:val="001D48CA"/>
    <w:rsid w:val="001E246B"/>
    <w:rsid w:val="001E2D70"/>
    <w:rsid w:val="001E470E"/>
    <w:rsid w:val="001F281E"/>
    <w:rsid w:val="0020018B"/>
    <w:rsid w:val="00203C41"/>
    <w:rsid w:val="00207617"/>
    <w:rsid w:val="0021239C"/>
    <w:rsid w:val="00220EA5"/>
    <w:rsid w:val="00221C06"/>
    <w:rsid w:val="002256C3"/>
    <w:rsid w:val="0023499A"/>
    <w:rsid w:val="00244A5C"/>
    <w:rsid w:val="0025045D"/>
    <w:rsid w:val="00250A00"/>
    <w:rsid w:val="0025499F"/>
    <w:rsid w:val="0025529B"/>
    <w:rsid w:val="00264E7A"/>
    <w:rsid w:val="00265EF1"/>
    <w:rsid w:val="0028712A"/>
    <w:rsid w:val="00294994"/>
    <w:rsid w:val="00294D50"/>
    <w:rsid w:val="0029724C"/>
    <w:rsid w:val="002A1F95"/>
    <w:rsid w:val="002B4819"/>
    <w:rsid w:val="002B7671"/>
    <w:rsid w:val="002C3262"/>
    <w:rsid w:val="002D1BC5"/>
    <w:rsid w:val="002D5E32"/>
    <w:rsid w:val="002D7015"/>
    <w:rsid w:val="002D709A"/>
    <w:rsid w:val="002F0B6A"/>
    <w:rsid w:val="002F2CAF"/>
    <w:rsid w:val="002F3920"/>
    <w:rsid w:val="00303C66"/>
    <w:rsid w:val="00306880"/>
    <w:rsid w:val="00314F23"/>
    <w:rsid w:val="00326076"/>
    <w:rsid w:val="00364BFF"/>
    <w:rsid w:val="00364C1C"/>
    <w:rsid w:val="0036763A"/>
    <w:rsid w:val="00370D71"/>
    <w:rsid w:val="00374EA0"/>
    <w:rsid w:val="003838E8"/>
    <w:rsid w:val="0039067A"/>
    <w:rsid w:val="0039275A"/>
    <w:rsid w:val="00394799"/>
    <w:rsid w:val="00395380"/>
    <w:rsid w:val="00396E49"/>
    <w:rsid w:val="003A1968"/>
    <w:rsid w:val="003B3117"/>
    <w:rsid w:val="003B689D"/>
    <w:rsid w:val="003B7572"/>
    <w:rsid w:val="003B7B15"/>
    <w:rsid w:val="003D0E2D"/>
    <w:rsid w:val="003D2F9B"/>
    <w:rsid w:val="003D3140"/>
    <w:rsid w:val="003D5BE2"/>
    <w:rsid w:val="003D7AED"/>
    <w:rsid w:val="003F1548"/>
    <w:rsid w:val="003F354D"/>
    <w:rsid w:val="003F4C9E"/>
    <w:rsid w:val="004078EC"/>
    <w:rsid w:val="00414609"/>
    <w:rsid w:val="004150C2"/>
    <w:rsid w:val="004152AC"/>
    <w:rsid w:val="0044324F"/>
    <w:rsid w:val="004446D8"/>
    <w:rsid w:val="00453AD8"/>
    <w:rsid w:val="004572A6"/>
    <w:rsid w:val="00460F54"/>
    <w:rsid w:val="00464DDB"/>
    <w:rsid w:val="0047524E"/>
    <w:rsid w:val="004762E7"/>
    <w:rsid w:val="0048124C"/>
    <w:rsid w:val="0048190C"/>
    <w:rsid w:val="0049749A"/>
    <w:rsid w:val="004C7F05"/>
    <w:rsid w:val="004D2AEB"/>
    <w:rsid w:val="004E64FB"/>
    <w:rsid w:val="004E706A"/>
    <w:rsid w:val="004F39C2"/>
    <w:rsid w:val="004F53FC"/>
    <w:rsid w:val="004F679D"/>
    <w:rsid w:val="005051D1"/>
    <w:rsid w:val="0050583E"/>
    <w:rsid w:val="00507299"/>
    <w:rsid w:val="005257EB"/>
    <w:rsid w:val="005420D5"/>
    <w:rsid w:val="005503E0"/>
    <w:rsid w:val="00567BD9"/>
    <w:rsid w:val="005756EE"/>
    <w:rsid w:val="00577948"/>
    <w:rsid w:val="0059003C"/>
    <w:rsid w:val="00596FF5"/>
    <w:rsid w:val="005A1821"/>
    <w:rsid w:val="005A3C43"/>
    <w:rsid w:val="005C2823"/>
    <w:rsid w:val="005D5B3B"/>
    <w:rsid w:val="005D6630"/>
    <w:rsid w:val="005F09FD"/>
    <w:rsid w:val="005F6EA4"/>
    <w:rsid w:val="006007FB"/>
    <w:rsid w:val="00601561"/>
    <w:rsid w:val="0060461B"/>
    <w:rsid w:val="00605882"/>
    <w:rsid w:val="00615BDE"/>
    <w:rsid w:val="00616B66"/>
    <w:rsid w:val="0062061C"/>
    <w:rsid w:val="00633911"/>
    <w:rsid w:val="00641B20"/>
    <w:rsid w:val="00643AC7"/>
    <w:rsid w:val="00652F30"/>
    <w:rsid w:val="0067436A"/>
    <w:rsid w:val="0067697A"/>
    <w:rsid w:val="00677883"/>
    <w:rsid w:val="006908EC"/>
    <w:rsid w:val="00690A77"/>
    <w:rsid w:val="006B242D"/>
    <w:rsid w:val="006B59C3"/>
    <w:rsid w:val="006C2DC2"/>
    <w:rsid w:val="006C3E76"/>
    <w:rsid w:val="006C4029"/>
    <w:rsid w:val="006D74AE"/>
    <w:rsid w:val="006E0AAB"/>
    <w:rsid w:val="006E4A92"/>
    <w:rsid w:val="006E6DC9"/>
    <w:rsid w:val="006F47A9"/>
    <w:rsid w:val="006F775C"/>
    <w:rsid w:val="007123C7"/>
    <w:rsid w:val="00716010"/>
    <w:rsid w:val="0073657A"/>
    <w:rsid w:val="00736845"/>
    <w:rsid w:val="00742674"/>
    <w:rsid w:val="00753734"/>
    <w:rsid w:val="00757555"/>
    <w:rsid w:val="0076589B"/>
    <w:rsid w:val="00767E33"/>
    <w:rsid w:val="00796AEB"/>
    <w:rsid w:val="00797DDA"/>
    <w:rsid w:val="007A3FAB"/>
    <w:rsid w:val="007B5DB9"/>
    <w:rsid w:val="007D4FB0"/>
    <w:rsid w:val="007F4568"/>
    <w:rsid w:val="007F67C1"/>
    <w:rsid w:val="0080018A"/>
    <w:rsid w:val="00802757"/>
    <w:rsid w:val="008177B3"/>
    <w:rsid w:val="008342F5"/>
    <w:rsid w:val="008373EC"/>
    <w:rsid w:val="00843374"/>
    <w:rsid w:val="008451BC"/>
    <w:rsid w:val="008457B2"/>
    <w:rsid w:val="00860DF9"/>
    <w:rsid w:val="00874BB5"/>
    <w:rsid w:val="008850DB"/>
    <w:rsid w:val="008879A5"/>
    <w:rsid w:val="00890414"/>
    <w:rsid w:val="00894B27"/>
    <w:rsid w:val="008A672F"/>
    <w:rsid w:val="008B76A6"/>
    <w:rsid w:val="008C59A7"/>
    <w:rsid w:val="008C79C7"/>
    <w:rsid w:val="008D33FA"/>
    <w:rsid w:val="008D52A2"/>
    <w:rsid w:val="008D5932"/>
    <w:rsid w:val="008E7A52"/>
    <w:rsid w:val="008E7D93"/>
    <w:rsid w:val="008F5160"/>
    <w:rsid w:val="009030BD"/>
    <w:rsid w:val="009036B0"/>
    <w:rsid w:val="00922AE9"/>
    <w:rsid w:val="00936089"/>
    <w:rsid w:val="009363C7"/>
    <w:rsid w:val="0094550F"/>
    <w:rsid w:val="009467FA"/>
    <w:rsid w:val="00952E87"/>
    <w:rsid w:val="009636C6"/>
    <w:rsid w:val="00985ACF"/>
    <w:rsid w:val="0099581E"/>
    <w:rsid w:val="009976C3"/>
    <w:rsid w:val="009A1C52"/>
    <w:rsid w:val="009C06F8"/>
    <w:rsid w:val="009C2376"/>
    <w:rsid w:val="009D2471"/>
    <w:rsid w:val="009D6D8B"/>
    <w:rsid w:val="009F020F"/>
    <w:rsid w:val="009F1D8D"/>
    <w:rsid w:val="009F4920"/>
    <w:rsid w:val="009F51AE"/>
    <w:rsid w:val="009F6EE4"/>
    <w:rsid w:val="00A116D8"/>
    <w:rsid w:val="00A12EDF"/>
    <w:rsid w:val="00A16524"/>
    <w:rsid w:val="00A1782D"/>
    <w:rsid w:val="00A2002C"/>
    <w:rsid w:val="00A35EF4"/>
    <w:rsid w:val="00A45147"/>
    <w:rsid w:val="00A51E19"/>
    <w:rsid w:val="00A532AA"/>
    <w:rsid w:val="00A6660A"/>
    <w:rsid w:val="00A70530"/>
    <w:rsid w:val="00A714DA"/>
    <w:rsid w:val="00A90090"/>
    <w:rsid w:val="00A94165"/>
    <w:rsid w:val="00A96A1A"/>
    <w:rsid w:val="00A97458"/>
    <w:rsid w:val="00AA09FB"/>
    <w:rsid w:val="00AA7D68"/>
    <w:rsid w:val="00AB6260"/>
    <w:rsid w:val="00AC3968"/>
    <w:rsid w:val="00AC5E77"/>
    <w:rsid w:val="00AD4DCF"/>
    <w:rsid w:val="00AE58DE"/>
    <w:rsid w:val="00AF2B1E"/>
    <w:rsid w:val="00AF37DB"/>
    <w:rsid w:val="00AF60BC"/>
    <w:rsid w:val="00B13B54"/>
    <w:rsid w:val="00B152CF"/>
    <w:rsid w:val="00B240A6"/>
    <w:rsid w:val="00B306CC"/>
    <w:rsid w:val="00B315C1"/>
    <w:rsid w:val="00B44742"/>
    <w:rsid w:val="00B5002E"/>
    <w:rsid w:val="00B51C69"/>
    <w:rsid w:val="00B54BA3"/>
    <w:rsid w:val="00B5508F"/>
    <w:rsid w:val="00B567A5"/>
    <w:rsid w:val="00B57BAD"/>
    <w:rsid w:val="00B73C06"/>
    <w:rsid w:val="00B77AB8"/>
    <w:rsid w:val="00B83A00"/>
    <w:rsid w:val="00B8755E"/>
    <w:rsid w:val="00BA3EA9"/>
    <w:rsid w:val="00BA7B7E"/>
    <w:rsid w:val="00BB664C"/>
    <w:rsid w:val="00BB749C"/>
    <w:rsid w:val="00BD3602"/>
    <w:rsid w:val="00BD7164"/>
    <w:rsid w:val="00BD77CD"/>
    <w:rsid w:val="00C0675F"/>
    <w:rsid w:val="00C078CB"/>
    <w:rsid w:val="00C147A9"/>
    <w:rsid w:val="00C26281"/>
    <w:rsid w:val="00C41A72"/>
    <w:rsid w:val="00C56811"/>
    <w:rsid w:val="00C60AC0"/>
    <w:rsid w:val="00C614E5"/>
    <w:rsid w:val="00C91769"/>
    <w:rsid w:val="00CA4297"/>
    <w:rsid w:val="00CC6FAE"/>
    <w:rsid w:val="00CE1C26"/>
    <w:rsid w:val="00CE2A7A"/>
    <w:rsid w:val="00CF27C9"/>
    <w:rsid w:val="00CF3DB6"/>
    <w:rsid w:val="00CF6B89"/>
    <w:rsid w:val="00D01138"/>
    <w:rsid w:val="00D11D5D"/>
    <w:rsid w:val="00D129A5"/>
    <w:rsid w:val="00D204FC"/>
    <w:rsid w:val="00D23C6C"/>
    <w:rsid w:val="00D377A1"/>
    <w:rsid w:val="00D400B7"/>
    <w:rsid w:val="00D42446"/>
    <w:rsid w:val="00D4481E"/>
    <w:rsid w:val="00D560E2"/>
    <w:rsid w:val="00D7058D"/>
    <w:rsid w:val="00D8313D"/>
    <w:rsid w:val="00D9183C"/>
    <w:rsid w:val="00DA1915"/>
    <w:rsid w:val="00DA593A"/>
    <w:rsid w:val="00DB7CB1"/>
    <w:rsid w:val="00DC194C"/>
    <w:rsid w:val="00DD202D"/>
    <w:rsid w:val="00DD5566"/>
    <w:rsid w:val="00DE3E61"/>
    <w:rsid w:val="00DE70EC"/>
    <w:rsid w:val="00E0380C"/>
    <w:rsid w:val="00E15601"/>
    <w:rsid w:val="00E21642"/>
    <w:rsid w:val="00E234D2"/>
    <w:rsid w:val="00E3414F"/>
    <w:rsid w:val="00E451C7"/>
    <w:rsid w:val="00E56172"/>
    <w:rsid w:val="00E57E20"/>
    <w:rsid w:val="00E62204"/>
    <w:rsid w:val="00E6654F"/>
    <w:rsid w:val="00E72EE9"/>
    <w:rsid w:val="00E87888"/>
    <w:rsid w:val="00EB23DB"/>
    <w:rsid w:val="00EB3825"/>
    <w:rsid w:val="00EC3747"/>
    <w:rsid w:val="00ED24D6"/>
    <w:rsid w:val="00ED63F1"/>
    <w:rsid w:val="00EE5023"/>
    <w:rsid w:val="00EF1656"/>
    <w:rsid w:val="00EF3709"/>
    <w:rsid w:val="00EF530D"/>
    <w:rsid w:val="00F01058"/>
    <w:rsid w:val="00F0296F"/>
    <w:rsid w:val="00F063E0"/>
    <w:rsid w:val="00F15C68"/>
    <w:rsid w:val="00F27FF5"/>
    <w:rsid w:val="00F32D02"/>
    <w:rsid w:val="00F331AC"/>
    <w:rsid w:val="00F369EC"/>
    <w:rsid w:val="00F50583"/>
    <w:rsid w:val="00F55099"/>
    <w:rsid w:val="00F61A9F"/>
    <w:rsid w:val="00F66047"/>
    <w:rsid w:val="00F66CE1"/>
    <w:rsid w:val="00F77560"/>
    <w:rsid w:val="00F84D4C"/>
    <w:rsid w:val="00F85B58"/>
    <w:rsid w:val="00F915AB"/>
    <w:rsid w:val="00F9161D"/>
    <w:rsid w:val="00F92F40"/>
    <w:rsid w:val="00F95187"/>
    <w:rsid w:val="00F953E4"/>
    <w:rsid w:val="00F956F1"/>
    <w:rsid w:val="00F97278"/>
    <w:rsid w:val="00FA0EDC"/>
    <w:rsid w:val="00FA34D2"/>
    <w:rsid w:val="00FA39D5"/>
    <w:rsid w:val="00FA64CB"/>
    <w:rsid w:val="00FB3167"/>
    <w:rsid w:val="00FB3E54"/>
    <w:rsid w:val="00FB76F5"/>
    <w:rsid w:val="00FC00E1"/>
    <w:rsid w:val="00FC2090"/>
    <w:rsid w:val="00FD1508"/>
    <w:rsid w:val="00FD4DDF"/>
    <w:rsid w:val="00FD6D9F"/>
    <w:rsid w:val="00FE4F77"/>
    <w:rsid w:val="00FF0604"/>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54E52A"/>
  <w15:docId w15:val="{62CBBEAA-1E13-46C9-BAEE-047FF67D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2D"/>
    <w:rPr>
      <w:rFonts w:ascii="Myriad Pro" w:hAnsi="Myriad Pro"/>
      <w:sz w:val="18"/>
      <w:szCs w:val="20"/>
    </w:rPr>
  </w:style>
  <w:style w:type="paragraph" w:styleId="Heading1">
    <w:name w:val="heading 1"/>
    <w:basedOn w:val="Normal"/>
    <w:next w:val="Normal"/>
    <w:link w:val="Heading1Char"/>
    <w:uiPriority w:val="9"/>
    <w:qFormat/>
    <w:rsid w:val="006B242D"/>
    <w:p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jc w:val="center"/>
      <w:outlineLvl w:val="0"/>
    </w:pPr>
    <w:rPr>
      <w:b/>
      <w:bCs/>
      <w:caps/>
      <w:color w:val="FFFFFF" w:themeColor="background1"/>
      <w:spacing w:val="15"/>
      <w:sz w:val="36"/>
      <w:szCs w:val="22"/>
    </w:rPr>
  </w:style>
  <w:style w:type="paragraph" w:styleId="Heading2">
    <w:name w:val="heading 2"/>
    <w:basedOn w:val="Normal"/>
    <w:next w:val="Normal"/>
    <w:link w:val="Heading2Char"/>
    <w:uiPriority w:val="9"/>
    <w:unhideWhenUsed/>
    <w:qFormat/>
    <w:rsid w:val="00D11D5D"/>
    <w:p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77AB8"/>
    <w:pPr>
      <w:pBdr>
        <w:top w:val="single" w:sz="6" w:space="2" w:color="7A7A7A" w:themeColor="accent1"/>
        <w:left w:val="single" w:sz="6" w:space="2" w:color="7A7A7A" w:themeColor="accent1"/>
      </w:pBdr>
      <w:spacing w:before="300" w:after="0"/>
      <w:outlineLvl w:val="2"/>
    </w:pPr>
    <w:rPr>
      <w:rFonts w:asciiTheme="minorHAnsi" w:hAnsiTheme="minorHAnsi"/>
      <w:caps/>
      <w:color w:val="3C3C3C" w:themeColor="accent1" w:themeShade="7F"/>
      <w:spacing w:val="15"/>
      <w:sz w:val="36"/>
      <w:szCs w:val="22"/>
    </w:rPr>
  </w:style>
  <w:style w:type="paragraph" w:styleId="Heading4">
    <w:name w:val="heading 4"/>
    <w:basedOn w:val="Normal"/>
    <w:next w:val="Normal"/>
    <w:link w:val="Heading4Char"/>
    <w:uiPriority w:val="9"/>
    <w:unhideWhenUsed/>
    <w:qFormat/>
    <w:rsid w:val="00D11D5D"/>
    <w:p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Heading5">
    <w:name w:val="heading 5"/>
    <w:basedOn w:val="Normal"/>
    <w:next w:val="Normal"/>
    <w:link w:val="Heading5Char"/>
    <w:uiPriority w:val="9"/>
    <w:unhideWhenUsed/>
    <w:qFormat/>
    <w:rsid w:val="00D11D5D"/>
    <w:pPr>
      <w:pBdr>
        <w:bottom w:val="single" w:sz="6" w:space="1" w:color="7A7A7A" w:themeColor="accent1"/>
      </w:pBdr>
      <w:spacing w:before="300" w:after="0"/>
      <w:outlineLvl w:val="4"/>
    </w:pPr>
    <w:rPr>
      <w:caps/>
      <w:color w:val="5B5B5B" w:themeColor="accent1" w:themeShade="BF"/>
      <w:spacing w:val="10"/>
      <w:sz w:val="22"/>
      <w:szCs w:val="22"/>
    </w:rPr>
  </w:style>
  <w:style w:type="paragraph" w:styleId="Heading6">
    <w:name w:val="heading 6"/>
    <w:basedOn w:val="Normal"/>
    <w:next w:val="Normal"/>
    <w:link w:val="Heading6Char"/>
    <w:uiPriority w:val="9"/>
    <w:unhideWhenUsed/>
    <w:qFormat/>
    <w:rsid w:val="00D11D5D"/>
    <w:pPr>
      <w:pBdr>
        <w:bottom w:val="dotted" w:sz="6" w:space="1" w:color="7A7A7A" w:themeColor="accent1"/>
      </w:pBdr>
      <w:spacing w:before="300" w:after="0"/>
      <w:outlineLvl w:val="5"/>
    </w:pPr>
    <w:rPr>
      <w:caps/>
      <w:color w:val="5B5B5B" w:themeColor="accent1" w:themeShade="BF"/>
      <w:spacing w:val="10"/>
      <w:sz w:val="22"/>
      <w:szCs w:val="22"/>
    </w:rPr>
  </w:style>
  <w:style w:type="paragraph" w:styleId="Heading7">
    <w:name w:val="heading 7"/>
    <w:basedOn w:val="Normal"/>
    <w:next w:val="Normal"/>
    <w:link w:val="Heading7Char"/>
    <w:uiPriority w:val="9"/>
    <w:unhideWhenUsed/>
    <w:qFormat/>
    <w:rsid w:val="00D11D5D"/>
    <w:pPr>
      <w:spacing w:before="300" w:after="0"/>
      <w:outlineLvl w:val="6"/>
    </w:pPr>
    <w:rPr>
      <w:caps/>
      <w:color w:val="5B5B5B" w:themeColor="accent1" w:themeShade="BF"/>
      <w:spacing w:val="10"/>
      <w:sz w:val="22"/>
      <w:szCs w:val="22"/>
    </w:rPr>
  </w:style>
  <w:style w:type="paragraph" w:styleId="Heading8">
    <w:name w:val="heading 8"/>
    <w:basedOn w:val="Normal"/>
    <w:next w:val="Normal"/>
    <w:link w:val="Heading8Char"/>
    <w:uiPriority w:val="9"/>
    <w:semiHidden/>
    <w:unhideWhenUsed/>
    <w:qFormat/>
    <w:rsid w:val="00D11D5D"/>
    <w:pPr>
      <w:spacing w:before="300" w:after="0"/>
      <w:outlineLvl w:val="7"/>
    </w:pPr>
    <w:rPr>
      <w:caps/>
      <w:spacing w:val="10"/>
      <w:szCs w:val="18"/>
    </w:rPr>
  </w:style>
  <w:style w:type="paragraph" w:styleId="Heading9">
    <w:name w:val="heading 9"/>
    <w:basedOn w:val="Normal"/>
    <w:next w:val="Normal"/>
    <w:link w:val="Heading9Char"/>
    <w:uiPriority w:val="9"/>
    <w:semiHidden/>
    <w:unhideWhenUsed/>
    <w:qFormat/>
    <w:rsid w:val="00D11D5D"/>
    <w:pPr>
      <w:spacing w:before="300" w:after="0"/>
      <w:outlineLvl w:val="8"/>
    </w:pPr>
    <w:rPr>
      <w:i/>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D5D"/>
    <w:rPr>
      <w:caps/>
      <w:color w:val="5B5B5B" w:themeColor="accent1" w:themeShade="BF"/>
      <w:spacing w:val="10"/>
    </w:rPr>
  </w:style>
  <w:style w:type="paragraph" w:styleId="BalloonText">
    <w:name w:val="Balloon Text"/>
    <w:basedOn w:val="Normal"/>
    <w:link w:val="BalloonTextChar"/>
    <w:uiPriority w:val="99"/>
    <w:semiHidden/>
    <w:unhideWhenUsed/>
    <w:rsid w:val="00B57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AD"/>
    <w:rPr>
      <w:rFonts w:ascii="Tahoma" w:hAnsi="Tahoma" w:cs="Tahoma"/>
      <w:sz w:val="16"/>
      <w:szCs w:val="16"/>
    </w:rPr>
  </w:style>
  <w:style w:type="paragraph" w:styleId="Header">
    <w:name w:val="header"/>
    <w:basedOn w:val="Normal"/>
    <w:link w:val="HeaderChar"/>
    <w:uiPriority w:val="99"/>
    <w:unhideWhenUsed/>
    <w:rsid w:val="0002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35"/>
  </w:style>
  <w:style w:type="paragraph" w:styleId="Footer">
    <w:name w:val="footer"/>
    <w:basedOn w:val="Normal"/>
    <w:link w:val="FooterChar"/>
    <w:uiPriority w:val="99"/>
    <w:unhideWhenUsed/>
    <w:rsid w:val="0002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35"/>
  </w:style>
  <w:style w:type="paragraph" w:styleId="Title">
    <w:name w:val="Title"/>
    <w:basedOn w:val="Normal"/>
    <w:next w:val="Normal"/>
    <w:link w:val="TitleChar"/>
    <w:uiPriority w:val="10"/>
    <w:qFormat/>
    <w:rsid w:val="00D11D5D"/>
    <w:pPr>
      <w:spacing w:before="720"/>
    </w:pPr>
    <w:rPr>
      <w:caps/>
      <w:color w:val="7A7A7A" w:themeColor="accent1"/>
      <w:spacing w:val="10"/>
      <w:kern w:val="28"/>
      <w:sz w:val="52"/>
      <w:szCs w:val="52"/>
    </w:rPr>
  </w:style>
  <w:style w:type="character" w:customStyle="1" w:styleId="TitleChar">
    <w:name w:val="Title Char"/>
    <w:basedOn w:val="DefaultParagraphFont"/>
    <w:link w:val="Title"/>
    <w:uiPriority w:val="10"/>
    <w:rsid w:val="00D11D5D"/>
    <w:rPr>
      <w:caps/>
      <w:color w:val="7A7A7A" w:themeColor="accent1"/>
      <w:spacing w:val="10"/>
      <w:kern w:val="28"/>
      <w:sz w:val="52"/>
      <w:szCs w:val="52"/>
    </w:rPr>
  </w:style>
  <w:style w:type="character" w:customStyle="1" w:styleId="Heading1Char">
    <w:name w:val="Heading 1 Char"/>
    <w:basedOn w:val="DefaultParagraphFont"/>
    <w:link w:val="Heading1"/>
    <w:uiPriority w:val="9"/>
    <w:rsid w:val="006B242D"/>
    <w:rPr>
      <w:rFonts w:ascii="Myriad Pro" w:hAnsi="Myriad Pro"/>
      <w:b/>
      <w:bCs/>
      <w:caps/>
      <w:color w:val="FFFFFF" w:themeColor="background1"/>
      <w:spacing w:val="15"/>
      <w:sz w:val="36"/>
      <w:shd w:val="clear" w:color="auto" w:fill="7A7A7A" w:themeFill="accent1"/>
    </w:rPr>
  </w:style>
  <w:style w:type="character" w:customStyle="1" w:styleId="Heading2Char">
    <w:name w:val="Heading 2 Char"/>
    <w:basedOn w:val="DefaultParagraphFont"/>
    <w:link w:val="Heading2"/>
    <w:uiPriority w:val="9"/>
    <w:rsid w:val="00D11D5D"/>
    <w:rPr>
      <w:caps/>
      <w:spacing w:val="15"/>
      <w:shd w:val="clear" w:color="auto" w:fill="E4E4E4" w:themeFill="accent1" w:themeFillTint="33"/>
    </w:rPr>
  </w:style>
  <w:style w:type="character" w:customStyle="1" w:styleId="Heading3Char">
    <w:name w:val="Heading 3 Char"/>
    <w:basedOn w:val="DefaultParagraphFont"/>
    <w:link w:val="Heading3"/>
    <w:uiPriority w:val="9"/>
    <w:rsid w:val="00B77AB8"/>
    <w:rPr>
      <w:caps/>
      <w:color w:val="3C3C3C" w:themeColor="accent1" w:themeShade="7F"/>
      <w:spacing w:val="15"/>
      <w:sz w:val="36"/>
    </w:rPr>
  </w:style>
  <w:style w:type="character" w:customStyle="1" w:styleId="Heading5Char">
    <w:name w:val="Heading 5 Char"/>
    <w:basedOn w:val="DefaultParagraphFont"/>
    <w:link w:val="Heading5"/>
    <w:uiPriority w:val="9"/>
    <w:rsid w:val="00D11D5D"/>
    <w:rPr>
      <w:caps/>
      <w:color w:val="5B5B5B" w:themeColor="accent1" w:themeShade="BF"/>
      <w:spacing w:val="10"/>
    </w:rPr>
  </w:style>
  <w:style w:type="character" w:customStyle="1" w:styleId="Heading6Char">
    <w:name w:val="Heading 6 Char"/>
    <w:basedOn w:val="DefaultParagraphFont"/>
    <w:link w:val="Heading6"/>
    <w:uiPriority w:val="9"/>
    <w:rsid w:val="00D11D5D"/>
    <w:rPr>
      <w:caps/>
      <w:color w:val="5B5B5B" w:themeColor="accent1" w:themeShade="BF"/>
      <w:spacing w:val="10"/>
    </w:rPr>
  </w:style>
  <w:style w:type="character" w:customStyle="1" w:styleId="Heading7Char">
    <w:name w:val="Heading 7 Char"/>
    <w:basedOn w:val="DefaultParagraphFont"/>
    <w:link w:val="Heading7"/>
    <w:uiPriority w:val="9"/>
    <w:rsid w:val="00D11D5D"/>
    <w:rPr>
      <w:caps/>
      <w:color w:val="5B5B5B" w:themeColor="accent1" w:themeShade="BF"/>
      <w:spacing w:val="10"/>
    </w:rPr>
  </w:style>
  <w:style w:type="character" w:customStyle="1" w:styleId="Heading8Char">
    <w:name w:val="Heading 8 Char"/>
    <w:basedOn w:val="DefaultParagraphFont"/>
    <w:link w:val="Heading8"/>
    <w:uiPriority w:val="9"/>
    <w:semiHidden/>
    <w:rsid w:val="00D11D5D"/>
    <w:rPr>
      <w:caps/>
      <w:spacing w:val="10"/>
      <w:sz w:val="18"/>
      <w:szCs w:val="18"/>
    </w:rPr>
  </w:style>
  <w:style w:type="character" w:customStyle="1" w:styleId="Heading9Char">
    <w:name w:val="Heading 9 Char"/>
    <w:basedOn w:val="DefaultParagraphFont"/>
    <w:link w:val="Heading9"/>
    <w:uiPriority w:val="9"/>
    <w:semiHidden/>
    <w:rsid w:val="00D11D5D"/>
    <w:rPr>
      <w:i/>
      <w:caps/>
      <w:spacing w:val="10"/>
      <w:sz w:val="18"/>
      <w:szCs w:val="18"/>
    </w:rPr>
  </w:style>
  <w:style w:type="paragraph" w:styleId="Caption">
    <w:name w:val="caption"/>
    <w:basedOn w:val="Normal"/>
    <w:next w:val="Normal"/>
    <w:uiPriority w:val="35"/>
    <w:semiHidden/>
    <w:unhideWhenUsed/>
    <w:qFormat/>
    <w:rsid w:val="00D11D5D"/>
    <w:rPr>
      <w:b/>
      <w:bCs/>
      <w:color w:val="5B5B5B" w:themeColor="accent1" w:themeShade="BF"/>
      <w:sz w:val="16"/>
      <w:szCs w:val="16"/>
    </w:rPr>
  </w:style>
  <w:style w:type="paragraph" w:styleId="Subtitle">
    <w:name w:val="Subtitle"/>
    <w:basedOn w:val="Normal"/>
    <w:next w:val="Normal"/>
    <w:link w:val="SubtitleChar"/>
    <w:uiPriority w:val="11"/>
    <w:qFormat/>
    <w:rsid w:val="00D11D5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11D5D"/>
    <w:rPr>
      <w:caps/>
      <w:color w:val="595959" w:themeColor="text1" w:themeTint="A6"/>
      <w:spacing w:val="10"/>
      <w:sz w:val="24"/>
      <w:szCs w:val="24"/>
    </w:rPr>
  </w:style>
  <w:style w:type="character" w:styleId="Strong">
    <w:name w:val="Strong"/>
    <w:uiPriority w:val="22"/>
    <w:qFormat/>
    <w:rsid w:val="00D11D5D"/>
    <w:rPr>
      <w:b/>
      <w:bCs/>
    </w:rPr>
  </w:style>
  <w:style w:type="character" w:styleId="Emphasis">
    <w:name w:val="Emphasis"/>
    <w:uiPriority w:val="20"/>
    <w:qFormat/>
    <w:rsid w:val="00D11D5D"/>
    <w:rPr>
      <w:caps/>
      <w:color w:val="3C3C3C" w:themeColor="accent1" w:themeShade="7F"/>
      <w:spacing w:val="5"/>
    </w:rPr>
  </w:style>
  <w:style w:type="paragraph" w:styleId="NoSpacing">
    <w:name w:val="No Spacing"/>
    <w:basedOn w:val="Normal"/>
    <w:link w:val="NoSpacingChar"/>
    <w:uiPriority w:val="1"/>
    <w:qFormat/>
    <w:rsid w:val="00D11D5D"/>
    <w:pPr>
      <w:spacing w:before="0" w:after="0" w:line="240" w:lineRule="auto"/>
    </w:pPr>
  </w:style>
  <w:style w:type="character" w:customStyle="1" w:styleId="NoSpacingChar">
    <w:name w:val="No Spacing Char"/>
    <w:basedOn w:val="DefaultParagraphFont"/>
    <w:link w:val="NoSpacing"/>
    <w:uiPriority w:val="1"/>
    <w:rsid w:val="00D11D5D"/>
    <w:rPr>
      <w:sz w:val="20"/>
      <w:szCs w:val="20"/>
    </w:rPr>
  </w:style>
  <w:style w:type="paragraph" w:styleId="ListParagraph">
    <w:name w:val="List Paragraph"/>
    <w:basedOn w:val="Normal"/>
    <w:uiPriority w:val="34"/>
    <w:qFormat/>
    <w:rsid w:val="00D11D5D"/>
    <w:pPr>
      <w:ind w:left="720"/>
      <w:contextualSpacing/>
    </w:pPr>
  </w:style>
  <w:style w:type="paragraph" w:styleId="Quote">
    <w:name w:val="Quote"/>
    <w:basedOn w:val="Normal"/>
    <w:next w:val="Normal"/>
    <w:link w:val="QuoteChar"/>
    <w:uiPriority w:val="29"/>
    <w:qFormat/>
    <w:rsid w:val="00D11D5D"/>
    <w:rPr>
      <w:i/>
      <w:iCs/>
    </w:rPr>
  </w:style>
  <w:style w:type="character" w:customStyle="1" w:styleId="QuoteChar">
    <w:name w:val="Quote Char"/>
    <w:basedOn w:val="DefaultParagraphFont"/>
    <w:link w:val="Quote"/>
    <w:uiPriority w:val="29"/>
    <w:rsid w:val="00D11D5D"/>
    <w:rPr>
      <w:i/>
      <w:iCs/>
      <w:sz w:val="20"/>
      <w:szCs w:val="20"/>
    </w:rPr>
  </w:style>
  <w:style w:type="paragraph" w:styleId="IntenseQuote">
    <w:name w:val="Intense Quote"/>
    <w:basedOn w:val="Normal"/>
    <w:next w:val="Normal"/>
    <w:link w:val="IntenseQuoteChar"/>
    <w:uiPriority w:val="30"/>
    <w:qFormat/>
    <w:rsid w:val="00D11D5D"/>
    <w:pPr>
      <w:pBdr>
        <w:top w:val="single" w:sz="4" w:space="10" w:color="7A7A7A" w:themeColor="accent1"/>
        <w:left w:val="single" w:sz="4" w:space="10" w:color="7A7A7A" w:themeColor="accent1"/>
      </w:pBdr>
      <w:spacing w:after="0"/>
      <w:ind w:left="1296" w:right="1152"/>
      <w:jc w:val="both"/>
    </w:pPr>
    <w:rPr>
      <w:i/>
      <w:iCs/>
      <w:color w:val="7A7A7A" w:themeColor="accent1"/>
    </w:rPr>
  </w:style>
  <w:style w:type="character" w:customStyle="1" w:styleId="IntenseQuoteChar">
    <w:name w:val="Intense Quote Char"/>
    <w:basedOn w:val="DefaultParagraphFont"/>
    <w:link w:val="IntenseQuote"/>
    <w:uiPriority w:val="30"/>
    <w:rsid w:val="00D11D5D"/>
    <w:rPr>
      <w:i/>
      <w:iCs/>
      <w:color w:val="7A7A7A" w:themeColor="accent1"/>
      <w:sz w:val="20"/>
      <w:szCs w:val="20"/>
    </w:rPr>
  </w:style>
  <w:style w:type="character" w:styleId="SubtleEmphasis">
    <w:name w:val="Subtle Emphasis"/>
    <w:uiPriority w:val="19"/>
    <w:qFormat/>
    <w:rsid w:val="00D11D5D"/>
    <w:rPr>
      <w:i/>
      <w:iCs/>
      <w:color w:val="3C3C3C" w:themeColor="accent1" w:themeShade="7F"/>
    </w:rPr>
  </w:style>
  <w:style w:type="character" w:styleId="IntenseEmphasis">
    <w:name w:val="Intense Emphasis"/>
    <w:uiPriority w:val="21"/>
    <w:qFormat/>
    <w:rsid w:val="00D11D5D"/>
    <w:rPr>
      <w:b/>
      <w:bCs/>
      <w:caps/>
      <w:color w:val="3C3C3C" w:themeColor="accent1" w:themeShade="7F"/>
      <w:spacing w:val="10"/>
    </w:rPr>
  </w:style>
  <w:style w:type="character" w:styleId="SubtleReference">
    <w:name w:val="Subtle Reference"/>
    <w:uiPriority w:val="31"/>
    <w:qFormat/>
    <w:rsid w:val="00D11D5D"/>
    <w:rPr>
      <w:b/>
      <w:bCs/>
      <w:color w:val="7A7A7A" w:themeColor="accent1"/>
    </w:rPr>
  </w:style>
  <w:style w:type="character" w:styleId="IntenseReference">
    <w:name w:val="Intense Reference"/>
    <w:uiPriority w:val="32"/>
    <w:qFormat/>
    <w:rsid w:val="00D11D5D"/>
    <w:rPr>
      <w:b/>
      <w:bCs/>
      <w:i/>
      <w:iCs/>
      <w:caps/>
      <w:color w:val="7A7A7A" w:themeColor="accent1"/>
    </w:rPr>
  </w:style>
  <w:style w:type="character" w:styleId="BookTitle">
    <w:name w:val="Book Title"/>
    <w:uiPriority w:val="33"/>
    <w:qFormat/>
    <w:rsid w:val="00D11D5D"/>
    <w:rPr>
      <w:b/>
      <w:bCs/>
      <w:i/>
      <w:iCs/>
      <w:spacing w:val="9"/>
    </w:rPr>
  </w:style>
  <w:style w:type="paragraph" w:styleId="TOCHeading">
    <w:name w:val="TOC Heading"/>
    <w:basedOn w:val="Heading1"/>
    <w:next w:val="Normal"/>
    <w:uiPriority w:val="39"/>
    <w:unhideWhenUsed/>
    <w:qFormat/>
    <w:rsid w:val="00D11D5D"/>
    <w:pPr>
      <w:outlineLvl w:val="9"/>
    </w:pPr>
    <w:rPr>
      <w:lang w:bidi="en-US"/>
    </w:rPr>
  </w:style>
  <w:style w:type="character" w:styleId="Hyperlink">
    <w:name w:val="Hyperlink"/>
    <w:basedOn w:val="DefaultParagraphFont"/>
    <w:uiPriority w:val="99"/>
    <w:unhideWhenUsed/>
    <w:rsid w:val="00B5508F"/>
    <w:rPr>
      <w:color w:val="CC9900" w:themeColor="hyperlink"/>
      <w:u w:val="single"/>
    </w:rPr>
  </w:style>
  <w:style w:type="paragraph" w:customStyle="1" w:styleId="equation">
    <w:name w:val="equation"/>
    <w:basedOn w:val="Normal"/>
    <w:rsid w:val="00B5508F"/>
    <w:pPr>
      <w:keepLines/>
      <w:widowControl w:val="0"/>
      <w:tabs>
        <w:tab w:val="center" w:pos="4680"/>
        <w:tab w:val="right" w:pos="9360"/>
      </w:tabs>
      <w:autoSpaceDE w:val="0"/>
      <w:autoSpaceDN w:val="0"/>
      <w:adjustRightInd w:val="0"/>
      <w:spacing w:after="0" w:line="48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508F"/>
    <w:pPr>
      <w:spacing w:before="100" w:beforeAutospacing="1" w:after="22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00B7"/>
    <w:rPr>
      <w:sz w:val="16"/>
      <w:szCs w:val="16"/>
    </w:rPr>
  </w:style>
  <w:style w:type="paragraph" w:styleId="CommentText">
    <w:name w:val="annotation text"/>
    <w:basedOn w:val="Normal"/>
    <w:link w:val="CommentTextChar"/>
    <w:uiPriority w:val="99"/>
    <w:semiHidden/>
    <w:unhideWhenUsed/>
    <w:rsid w:val="00D400B7"/>
    <w:pPr>
      <w:spacing w:line="240" w:lineRule="auto"/>
    </w:pPr>
  </w:style>
  <w:style w:type="character" w:customStyle="1" w:styleId="CommentTextChar">
    <w:name w:val="Comment Text Char"/>
    <w:basedOn w:val="DefaultParagraphFont"/>
    <w:link w:val="CommentText"/>
    <w:uiPriority w:val="99"/>
    <w:semiHidden/>
    <w:rsid w:val="00D400B7"/>
    <w:rPr>
      <w:sz w:val="20"/>
      <w:szCs w:val="20"/>
    </w:rPr>
  </w:style>
  <w:style w:type="paragraph" w:styleId="CommentSubject">
    <w:name w:val="annotation subject"/>
    <w:basedOn w:val="CommentText"/>
    <w:next w:val="CommentText"/>
    <w:link w:val="CommentSubjectChar"/>
    <w:uiPriority w:val="99"/>
    <w:semiHidden/>
    <w:unhideWhenUsed/>
    <w:rsid w:val="00D400B7"/>
    <w:rPr>
      <w:b/>
      <w:bCs/>
    </w:rPr>
  </w:style>
  <w:style w:type="character" w:customStyle="1" w:styleId="CommentSubjectChar">
    <w:name w:val="Comment Subject Char"/>
    <w:basedOn w:val="CommentTextChar"/>
    <w:link w:val="CommentSubject"/>
    <w:uiPriority w:val="99"/>
    <w:semiHidden/>
    <w:rsid w:val="00D400B7"/>
    <w:rPr>
      <w:b/>
      <w:bCs/>
      <w:sz w:val="20"/>
      <w:szCs w:val="20"/>
    </w:rPr>
  </w:style>
  <w:style w:type="paragraph" w:styleId="TOC1">
    <w:name w:val="toc 1"/>
    <w:basedOn w:val="Normal"/>
    <w:next w:val="Normal"/>
    <w:autoRedefine/>
    <w:uiPriority w:val="39"/>
    <w:unhideWhenUsed/>
    <w:rsid w:val="000719F3"/>
    <w:pPr>
      <w:spacing w:after="100"/>
    </w:pPr>
  </w:style>
  <w:style w:type="paragraph" w:styleId="TOC2">
    <w:name w:val="toc 2"/>
    <w:basedOn w:val="Normal"/>
    <w:next w:val="Normal"/>
    <w:autoRedefine/>
    <w:uiPriority w:val="39"/>
    <w:unhideWhenUsed/>
    <w:rsid w:val="000719F3"/>
    <w:pPr>
      <w:spacing w:after="100"/>
      <w:ind w:left="200"/>
    </w:pPr>
  </w:style>
  <w:style w:type="paragraph" w:styleId="TOC3">
    <w:name w:val="toc 3"/>
    <w:basedOn w:val="Normal"/>
    <w:next w:val="Normal"/>
    <w:autoRedefine/>
    <w:uiPriority w:val="39"/>
    <w:unhideWhenUsed/>
    <w:rsid w:val="000719F3"/>
    <w:pPr>
      <w:spacing w:after="100"/>
      <w:ind w:left="400"/>
    </w:pPr>
  </w:style>
  <w:style w:type="paragraph" w:styleId="TOC7">
    <w:name w:val="toc 7"/>
    <w:basedOn w:val="Normal"/>
    <w:next w:val="Normal"/>
    <w:autoRedefine/>
    <w:uiPriority w:val="39"/>
    <w:semiHidden/>
    <w:unhideWhenUsed/>
    <w:rsid w:val="00DE3E61"/>
    <w:pPr>
      <w:spacing w:after="100"/>
      <w:ind w:left="1200"/>
    </w:pPr>
  </w:style>
  <w:style w:type="paragraph" w:styleId="FootnoteText">
    <w:name w:val="footnote text"/>
    <w:basedOn w:val="Normal"/>
    <w:link w:val="FootnoteTextChar"/>
    <w:uiPriority w:val="99"/>
    <w:semiHidden/>
    <w:unhideWhenUsed/>
    <w:rsid w:val="00797DDA"/>
    <w:pPr>
      <w:spacing w:before="0" w:after="0" w:line="240" w:lineRule="auto"/>
    </w:pPr>
  </w:style>
  <w:style w:type="character" w:customStyle="1" w:styleId="FootnoteTextChar">
    <w:name w:val="Footnote Text Char"/>
    <w:basedOn w:val="DefaultParagraphFont"/>
    <w:link w:val="FootnoteText"/>
    <w:uiPriority w:val="99"/>
    <w:semiHidden/>
    <w:rsid w:val="00797DDA"/>
    <w:rPr>
      <w:sz w:val="20"/>
      <w:szCs w:val="20"/>
    </w:rPr>
  </w:style>
  <w:style w:type="character" w:styleId="FootnoteReference">
    <w:name w:val="footnote reference"/>
    <w:basedOn w:val="DefaultParagraphFont"/>
    <w:uiPriority w:val="99"/>
    <w:semiHidden/>
    <w:unhideWhenUsed/>
    <w:rsid w:val="00797DDA"/>
    <w:rPr>
      <w:vertAlign w:val="superscript"/>
    </w:rPr>
  </w:style>
  <w:style w:type="table" w:styleId="TableGrid">
    <w:name w:val="Table Grid"/>
    <w:basedOn w:val="TableNormal"/>
    <w:uiPriority w:val="59"/>
    <w:rsid w:val="006D74AE"/>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0F0E"/>
    <w:pPr>
      <w:autoSpaceDE w:val="0"/>
      <w:autoSpaceDN w:val="0"/>
      <w:adjustRightInd w:val="0"/>
      <w:spacing w:before="0" w:after="0" w:line="240" w:lineRule="auto"/>
    </w:pPr>
    <w:rPr>
      <w:rFonts w:ascii="Calibri" w:eastAsiaTheme="minorHAnsi" w:hAnsi="Calibri" w:cs="Calibri"/>
      <w:color w:val="000000"/>
      <w:sz w:val="24"/>
      <w:szCs w:val="24"/>
    </w:rPr>
  </w:style>
  <w:style w:type="table" w:customStyle="1" w:styleId="PlainTable41">
    <w:name w:val="Plain Table 41"/>
    <w:basedOn w:val="TableNormal"/>
    <w:uiPriority w:val="44"/>
    <w:rsid w:val="00CE2A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9467FA"/>
    <w:pPr>
      <w:spacing w:after="0" w:line="240" w:lineRule="auto"/>
    </w:pPr>
    <w:tblPr>
      <w:tblStyleRowBandSize w:val="1"/>
      <w:tblStyleColBandSize w:val="1"/>
      <w:tblBorders>
        <w:top w:val="single" w:sz="4" w:space="0" w:color="C9C9C9" w:themeColor="accent1" w:themeTint="66"/>
        <w:left w:val="single" w:sz="4" w:space="0" w:color="C9C9C9" w:themeColor="accent1" w:themeTint="66"/>
        <w:bottom w:val="single" w:sz="4" w:space="0" w:color="C9C9C9" w:themeColor="accent1" w:themeTint="66"/>
        <w:right w:val="single" w:sz="4" w:space="0" w:color="C9C9C9" w:themeColor="accent1" w:themeTint="66"/>
        <w:insideH w:val="single" w:sz="4" w:space="0" w:color="C9C9C9" w:themeColor="accent1" w:themeTint="66"/>
        <w:insideV w:val="single" w:sz="4" w:space="0" w:color="C9C9C9" w:themeColor="accent1" w:themeTint="66"/>
      </w:tblBorders>
    </w:tblPr>
    <w:tblStylePr w:type="firstRow">
      <w:rPr>
        <w:b/>
        <w:bCs/>
      </w:rPr>
      <w:tblPr/>
      <w:tcPr>
        <w:tcBorders>
          <w:bottom w:val="single" w:sz="12" w:space="0" w:color="AFAFAF" w:themeColor="accent1" w:themeTint="99"/>
        </w:tcBorders>
      </w:tcPr>
    </w:tblStylePr>
    <w:tblStylePr w:type="lastRow">
      <w:rPr>
        <w:b/>
        <w:bCs/>
      </w:rPr>
      <w:tblPr/>
      <w:tcPr>
        <w:tcBorders>
          <w:top w:val="double" w:sz="2" w:space="0" w:color="AFAFAF" w:themeColor="accen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467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9467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9467FA"/>
    <w:pPr>
      <w:spacing w:after="0" w:line="240" w:lineRule="auto"/>
    </w:pPr>
    <w:tblPr>
      <w:tblStyleRowBandSize w:val="1"/>
      <w:tblStyleColBandSize w:val="1"/>
      <w:tblBorders>
        <w:top w:val="single" w:sz="4" w:space="0" w:color="D5D6DD" w:themeColor="accent4" w:themeTint="66"/>
        <w:left w:val="single" w:sz="4" w:space="0" w:color="D5D6DD" w:themeColor="accent4" w:themeTint="66"/>
        <w:bottom w:val="single" w:sz="4" w:space="0" w:color="D5D6DD" w:themeColor="accent4" w:themeTint="66"/>
        <w:right w:val="single" w:sz="4" w:space="0" w:color="D5D6DD" w:themeColor="accent4" w:themeTint="66"/>
        <w:insideH w:val="single" w:sz="4" w:space="0" w:color="D5D6DD" w:themeColor="accent4" w:themeTint="66"/>
        <w:insideV w:val="single" w:sz="4" w:space="0" w:color="D5D6DD" w:themeColor="accent4" w:themeTint="66"/>
      </w:tblBorders>
    </w:tblPr>
    <w:tblStylePr w:type="firstRow">
      <w:rPr>
        <w:b/>
        <w:bCs/>
      </w:rPr>
      <w:tblPr/>
      <w:tcPr>
        <w:tcBorders>
          <w:bottom w:val="single" w:sz="12" w:space="0" w:color="C1C2CD" w:themeColor="accent4" w:themeTint="99"/>
        </w:tcBorders>
      </w:tcPr>
    </w:tblStylePr>
    <w:tblStylePr w:type="lastRow">
      <w:rPr>
        <w:b/>
        <w:bCs/>
      </w:rPr>
      <w:tblPr/>
      <w:tcPr>
        <w:tcBorders>
          <w:top w:val="double" w:sz="2" w:space="0" w:color="C1C2CD" w:themeColor="accent4" w:themeTint="99"/>
        </w:tcBorders>
      </w:tcPr>
    </w:tblStylePr>
    <w:tblStylePr w:type="firstCol">
      <w:rPr>
        <w:b/>
        <w:bCs/>
      </w:rPr>
    </w:tblStylePr>
    <w:tblStylePr w:type="lastCol">
      <w:rPr>
        <w:b/>
        <w:bCs/>
      </w:rPr>
    </w:tblStylePr>
  </w:style>
  <w:style w:type="table" w:customStyle="1" w:styleId="GridTable6Colorful-Accent41">
    <w:name w:val="Grid Table 6 Colorful - Accent 41"/>
    <w:basedOn w:val="TableNormal"/>
    <w:uiPriority w:val="51"/>
    <w:rsid w:val="009467FA"/>
    <w:pPr>
      <w:spacing w:after="0" w:line="240" w:lineRule="auto"/>
    </w:pPr>
    <w:rPr>
      <w:color w:val="6C6E86" w:themeColor="accent4" w:themeShade="BF"/>
    </w:rPr>
    <w:tblPr>
      <w:tblStyleRowBandSize w:val="1"/>
      <w:tblStyleColBandSize w:val="1"/>
      <w:tblBorders>
        <w:top w:val="single" w:sz="4" w:space="0" w:color="C1C2CD" w:themeColor="accent4" w:themeTint="99"/>
        <w:left w:val="single" w:sz="4" w:space="0" w:color="C1C2CD" w:themeColor="accent4" w:themeTint="99"/>
        <w:bottom w:val="single" w:sz="4" w:space="0" w:color="C1C2CD" w:themeColor="accent4" w:themeTint="99"/>
        <w:right w:val="single" w:sz="4" w:space="0" w:color="C1C2CD" w:themeColor="accent4" w:themeTint="99"/>
        <w:insideH w:val="single" w:sz="4" w:space="0" w:color="C1C2CD" w:themeColor="accent4" w:themeTint="99"/>
        <w:insideV w:val="single" w:sz="4" w:space="0" w:color="C1C2CD" w:themeColor="accent4" w:themeTint="99"/>
      </w:tblBorders>
    </w:tblPr>
    <w:tblStylePr w:type="firstRow">
      <w:rPr>
        <w:b/>
        <w:bCs/>
      </w:rPr>
      <w:tblPr/>
      <w:tcPr>
        <w:tcBorders>
          <w:bottom w:val="single" w:sz="12" w:space="0" w:color="C1C2CD" w:themeColor="accent4" w:themeTint="99"/>
        </w:tcBorders>
      </w:tcPr>
    </w:tblStylePr>
    <w:tblStylePr w:type="lastRow">
      <w:rPr>
        <w:b/>
        <w:bCs/>
      </w:rPr>
      <w:tblPr/>
      <w:tcPr>
        <w:tcBorders>
          <w:top w:val="double" w:sz="4" w:space="0" w:color="C1C2CD" w:themeColor="accent4" w:themeTint="99"/>
        </w:tcBorders>
      </w:tcPr>
    </w:tblStylePr>
    <w:tblStylePr w:type="firstCol">
      <w:rPr>
        <w:b/>
        <w:bCs/>
      </w:rPr>
    </w:tblStylePr>
    <w:tblStylePr w:type="lastCol">
      <w:rPr>
        <w:b/>
        <w:bCs/>
      </w:rPr>
    </w:tblStylePr>
    <w:tblStylePr w:type="band1Vert">
      <w:tblPr/>
      <w:tcPr>
        <w:shd w:val="clear" w:color="auto" w:fill="EAEAEE" w:themeFill="accent4" w:themeFillTint="33"/>
      </w:tcPr>
    </w:tblStylePr>
    <w:tblStylePr w:type="band1Horz">
      <w:tblPr/>
      <w:tcPr>
        <w:shd w:val="clear" w:color="auto" w:fill="EAEAEE" w:themeFill="accent4" w:themeFillTint="33"/>
      </w:tcPr>
    </w:tblStylePr>
  </w:style>
  <w:style w:type="table" w:customStyle="1" w:styleId="ListTable1Light1">
    <w:name w:val="List Table 1 Light1"/>
    <w:basedOn w:val="TableNormal"/>
    <w:uiPriority w:val="46"/>
    <w:rsid w:val="006743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67436A"/>
    <w:pPr>
      <w:spacing w:after="0" w:line="240" w:lineRule="auto"/>
    </w:pPr>
    <w:tblPr>
      <w:tblStyleRowBandSize w:val="1"/>
      <w:tblStyleColBandSize w:val="1"/>
    </w:tblPr>
    <w:tblStylePr w:type="firstRow">
      <w:rPr>
        <w:b/>
        <w:bCs/>
      </w:rPr>
      <w:tblPr/>
      <w:tcPr>
        <w:tcBorders>
          <w:bottom w:val="single" w:sz="4" w:space="0" w:color="AFAFAF" w:themeColor="accent1" w:themeTint="99"/>
        </w:tcBorders>
      </w:tcPr>
    </w:tblStylePr>
    <w:tblStylePr w:type="lastRow">
      <w:rPr>
        <w:b/>
        <w:bCs/>
      </w:rPr>
      <w:tblPr/>
      <w:tcPr>
        <w:tcBorders>
          <w:top w:val="single" w:sz="4" w:space="0" w:color="AFAFAF" w:themeColor="accent1" w:themeTint="99"/>
        </w:tcBorders>
      </w:tcPr>
    </w:tblStylePr>
    <w:tblStylePr w:type="firstCol">
      <w:rPr>
        <w:b/>
        <w:bCs/>
      </w:rPr>
    </w:tblStylePr>
    <w:tblStylePr w:type="lastCol">
      <w:rPr>
        <w:b/>
        <w:bCs/>
      </w:rPr>
    </w:tblStylePr>
    <w:tblStylePr w:type="band1Vert">
      <w:tblPr/>
      <w:tcPr>
        <w:shd w:val="clear" w:color="auto" w:fill="E4E4E4" w:themeFill="accent1" w:themeFillTint="33"/>
      </w:tcPr>
    </w:tblStylePr>
    <w:tblStylePr w:type="band1Horz">
      <w:tblPr/>
      <w:tcPr>
        <w:shd w:val="clear" w:color="auto" w:fill="E4E4E4" w:themeFill="accent1" w:themeFillTint="33"/>
      </w:tcPr>
    </w:tblStylePr>
  </w:style>
  <w:style w:type="table" w:customStyle="1" w:styleId="TableGrid1">
    <w:name w:val="Table Grid1"/>
    <w:basedOn w:val="TableNormal"/>
    <w:next w:val="TableGrid"/>
    <w:uiPriority w:val="59"/>
    <w:rsid w:val="009C2376"/>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1D48CA"/>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128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85603">
      <w:bodyDiv w:val="1"/>
      <w:marLeft w:val="0"/>
      <w:marRight w:val="0"/>
      <w:marTop w:val="0"/>
      <w:marBottom w:val="0"/>
      <w:divBdr>
        <w:top w:val="none" w:sz="0" w:space="0" w:color="auto"/>
        <w:left w:val="none" w:sz="0" w:space="0" w:color="auto"/>
        <w:bottom w:val="none" w:sz="0" w:space="0" w:color="auto"/>
        <w:right w:val="none" w:sz="0" w:space="0" w:color="auto"/>
      </w:divBdr>
    </w:div>
    <w:div w:id="1285698044">
      <w:bodyDiv w:val="1"/>
      <w:marLeft w:val="0"/>
      <w:marRight w:val="0"/>
      <w:marTop w:val="0"/>
      <w:marBottom w:val="0"/>
      <w:divBdr>
        <w:top w:val="none" w:sz="0" w:space="0" w:color="auto"/>
        <w:left w:val="none" w:sz="0" w:space="0" w:color="auto"/>
        <w:bottom w:val="none" w:sz="0" w:space="0" w:color="auto"/>
        <w:right w:val="none" w:sz="0" w:space="0" w:color="auto"/>
      </w:divBdr>
    </w:div>
    <w:div w:id="14783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apogeeinstruments.com/tech-support-recalibration-repairs/"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apogeeinstruments.com/how-to-make-a-weatherproof-cable-splic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apogeeinstruments.com/download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pogeeinstruments.com/tech-support-recalibration-repairs/"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hyperlink" Target="mailto:techsupport@apogeeinstruments.co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E6A7-9890-48A3-9495-AB45F59D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Madsen</dc:creator>
  <cp:lastModifiedBy>Holly Hudson</cp:lastModifiedBy>
  <cp:revision>5</cp:revision>
  <cp:lastPrinted>2022-03-31T13:39:00Z</cp:lastPrinted>
  <dcterms:created xsi:type="dcterms:W3CDTF">2021-10-04T21:20:00Z</dcterms:created>
  <dcterms:modified xsi:type="dcterms:W3CDTF">2022-03-31T13:39:00Z</dcterms:modified>
</cp:coreProperties>
</file>