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8A688" w14:textId="65515578" w:rsidR="008457B2" w:rsidRDefault="004F34B4" w:rsidP="0076589B">
      <w:pPr>
        <w:jc w:val="center"/>
        <w:rPr>
          <w:rFonts w:ascii="Avenir LT Std 35 Light" w:hAnsi="Avenir LT Std 35 Light"/>
        </w:rPr>
      </w:pPr>
      <w:r>
        <w:rPr>
          <w:rFonts w:ascii="Avenir LT Std 35 Light" w:hAnsi="Avenir LT Std 35 Light"/>
          <w:noProof/>
        </w:rPr>
        <w:drawing>
          <wp:inline distT="0" distB="0" distL="0" distR="0" wp14:anchorId="480EA74A" wp14:editId="4E40DB77">
            <wp:extent cx="4818490" cy="1992260"/>
            <wp:effectExtent l="0" t="0" r="0" b="0"/>
            <wp:docPr id="2" name="Picture 2" descr="P:\Marketing\Apogee Rebrand 2014 Brian Clark\Fin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Marketing\Apogee Rebrand 2014 Brian Clark\Final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1085" cy="1997468"/>
                    </a:xfrm>
                    <a:prstGeom prst="rect">
                      <a:avLst/>
                    </a:prstGeom>
                    <a:noFill/>
                    <a:ln>
                      <a:noFill/>
                    </a:ln>
                  </pic:spPr>
                </pic:pic>
              </a:graphicData>
            </a:graphic>
          </wp:inline>
        </w:drawing>
      </w:r>
      <w:r w:rsidR="00C17926">
        <w:rPr>
          <w:rFonts w:ascii="Avenir LT Std 35 Light" w:hAnsi="Avenir LT Std 35 Light"/>
        </w:rPr>
        <w:softHyphen/>
      </w:r>
    </w:p>
    <w:p w14:paraId="29304291" w14:textId="77777777" w:rsidR="00D24EDF" w:rsidRPr="008A672F" w:rsidRDefault="00D24EDF" w:rsidP="0076589B">
      <w:pPr>
        <w:jc w:val="center"/>
        <w:rPr>
          <w:rFonts w:ascii="Avenir LT Std 35 Light" w:hAnsi="Avenir LT Std 35 Light"/>
        </w:rPr>
      </w:pPr>
    </w:p>
    <w:p w14:paraId="1FC87C96" w14:textId="77777777" w:rsidR="00B57BAD" w:rsidRPr="00912F76" w:rsidRDefault="00B5508F" w:rsidP="0076589B">
      <w:pPr>
        <w:pStyle w:val="Heading1"/>
        <w:rPr>
          <w:rFonts w:asciiTheme="minorHAnsi" w:hAnsiTheme="minorHAnsi" w:cstheme="minorHAnsi"/>
          <w:sz w:val="48"/>
          <w:szCs w:val="40"/>
        </w:rPr>
      </w:pPr>
      <w:bookmarkStart w:id="0" w:name="_Toc390263757"/>
      <w:bookmarkStart w:id="1" w:name="_Toc390263891"/>
      <w:bookmarkStart w:id="2" w:name="_Toc390264165"/>
      <w:bookmarkStart w:id="3" w:name="_Toc517093173"/>
      <w:r w:rsidRPr="00912F76">
        <w:rPr>
          <w:rFonts w:asciiTheme="minorHAnsi" w:hAnsiTheme="minorHAnsi" w:cstheme="minorHAnsi"/>
          <w:sz w:val="48"/>
          <w:szCs w:val="40"/>
        </w:rPr>
        <w:t>Owner’s Manual</w:t>
      </w:r>
      <w:bookmarkEnd w:id="0"/>
      <w:bookmarkEnd w:id="1"/>
      <w:bookmarkEnd w:id="2"/>
      <w:bookmarkEnd w:id="3"/>
    </w:p>
    <w:p w14:paraId="69603B2A" w14:textId="504E79B0" w:rsidR="0076589B" w:rsidRPr="00912F76" w:rsidRDefault="00146E2B" w:rsidP="0076589B">
      <w:pPr>
        <w:pStyle w:val="Heading7"/>
        <w:jc w:val="center"/>
        <w:rPr>
          <w:rFonts w:ascii="Calibri" w:hAnsi="Calibri" w:cs="Calibri"/>
          <w:sz w:val="72"/>
          <w:szCs w:val="50"/>
        </w:rPr>
      </w:pPr>
      <w:r w:rsidRPr="00912F76">
        <w:rPr>
          <w:rFonts w:ascii="Calibri" w:hAnsi="Calibri" w:cs="Calibri"/>
          <w:sz w:val="72"/>
          <w:szCs w:val="50"/>
        </w:rPr>
        <w:t>temperature Sensor</w:t>
      </w:r>
      <w:r w:rsidR="00C17926" w:rsidRPr="00912F76">
        <w:rPr>
          <w:rFonts w:ascii="Calibri" w:hAnsi="Calibri" w:cs="Calibri"/>
          <w:sz w:val="72"/>
          <w:szCs w:val="50"/>
        </w:rPr>
        <w:softHyphen/>
      </w:r>
      <w:r w:rsidR="00A25BE9" w:rsidRPr="00912F76">
        <w:rPr>
          <w:rFonts w:ascii="Calibri" w:hAnsi="Calibri" w:cs="Calibri"/>
          <w:sz w:val="72"/>
          <w:szCs w:val="50"/>
        </w:rPr>
        <w:t>s</w:t>
      </w:r>
    </w:p>
    <w:p w14:paraId="5E02DD15" w14:textId="3889F584" w:rsidR="008342F5" w:rsidRPr="00912F76" w:rsidRDefault="009146E2" w:rsidP="009146E2">
      <w:pPr>
        <w:tabs>
          <w:tab w:val="center" w:pos="4680"/>
          <w:tab w:val="left" w:pos="8081"/>
        </w:tabs>
        <w:rPr>
          <w:rFonts w:ascii="Calibri" w:hAnsi="Calibri" w:cs="Calibri"/>
          <w:sz w:val="36"/>
          <w:szCs w:val="36"/>
        </w:rPr>
      </w:pPr>
      <w:r w:rsidRPr="00912F76">
        <w:rPr>
          <w:rFonts w:ascii="Calibri" w:hAnsi="Calibri" w:cs="Calibri"/>
          <w:sz w:val="36"/>
          <w:szCs w:val="36"/>
        </w:rPr>
        <w:tab/>
      </w:r>
      <w:r w:rsidR="00146E2B" w:rsidRPr="00912F76">
        <w:rPr>
          <w:rFonts w:ascii="Calibri" w:hAnsi="Calibri" w:cs="Calibri"/>
          <w:sz w:val="36"/>
          <w:szCs w:val="36"/>
        </w:rPr>
        <w:t>Models ST-</w:t>
      </w:r>
      <w:r w:rsidR="0011476E" w:rsidRPr="00912F76">
        <w:rPr>
          <w:rFonts w:ascii="Calibri" w:hAnsi="Calibri" w:cs="Calibri"/>
          <w:sz w:val="36"/>
          <w:szCs w:val="36"/>
        </w:rPr>
        <w:t>150</w:t>
      </w:r>
      <w:r w:rsidR="005C597F" w:rsidRPr="00912F76">
        <w:rPr>
          <w:rFonts w:ascii="Calibri" w:hAnsi="Calibri" w:cs="Calibri"/>
          <w:sz w:val="36"/>
          <w:szCs w:val="36"/>
        </w:rPr>
        <w:t xml:space="preserve"> and ST-300</w:t>
      </w:r>
      <w:r w:rsidR="00C17926" w:rsidRPr="00912F76">
        <w:rPr>
          <w:rFonts w:ascii="Calibri" w:hAnsi="Calibri" w:cs="Calibri"/>
          <w:sz w:val="36"/>
          <w:szCs w:val="36"/>
        </w:rPr>
        <w:softHyphen/>
      </w:r>
      <w:r w:rsidRPr="00912F76">
        <w:rPr>
          <w:rFonts w:ascii="Calibri" w:hAnsi="Calibri" w:cs="Calibri"/>
          <w:sz w:val="36"/>
          <w:szCs w:val="36"/>
        </w:rPr>
        <w:tab/>
      </w:r>
    </w:p>
    <w:p w14:paraId="2D0594C9" w14:textId="77777777" w:rsidR="0063580B" w:rsidRPr="0063580B" w:rsidRDefault="0063580B" w:rsidP="008342F5">
      <w:pPr>
        <w:jc w:val="center"/>
        <w:rPr>
          <w:rFonts w:ascii="Avenir LT Std 35 Light" w:hAnsi="Avenir LT Std 35 Light"/>
          <w:sz w:val="16"/>
          <w:szCs w:val="16"/>
        </w:rPr>
      </w:pPr>
    </w:p>
    <w:p w14:paraId="5444EBD2" w14:textId="5719EA19" w:rsidR="00DE3E61" w:rsidRPr="00DE3E61" w:rsidRDefault="0011476E" w:rsidP="00DE3E61">
      <w:pPr>
        <w:jc w:val="center"/>
        <w:rPr>
          <w:rFonts w:ascii="Avenir LT Std 35 Light" w:hAnsi="Avenir LT Std 35 Light"/>
          <w:sz w:val="36"/>
          <w:szCs w:val="36"/>
        </w:rPr>
      </w:pPr>
      <w:r>
        <w:rPr>
          <w:rFonts w:ascii="Avenir LT Std 35 Light" w:hAnsi="Avenir LT Std 35 Light"/>
          <w:noProof/>
        </w:rPr>
        <w:drawing>
          <wp:inline distT="0" distB="0" distL="0" distR="0" wp14:anchorId="18369AD9" wp14:editId="485A917A">
            <wp:extent cx="5248199" cy="3218213"/>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SC_8139.jpg"/>
                    <pic:cNvPicPr/>
                  </pic:nvPicPr>
                  <pic:blipFill rotWithShape="1">
                    <a:blip r:embed="rId9" cstate="print">
                      <a:extLst>
                        <a:ext uri="{28A0092B-C50C-407E-A947-70E740481C1C}">
                          <a14:useLocalDpi xmlns:a14="http://schemas.microsoft.com/office/drawing/2010/main" val="0"/>
                        </a:ext>
                      </a:extLst>
                    </a:blip>
                    <a:srcRect t="10597" b="8507"/>
                    <a:stretch/>
                  </pic:blipFill>
                  <pic:spPr bwMode="auto">
                    <a:xfrm>
                      <a:off x="0" y="0"/>
                      <a:ext cx="5252223" cy="3220681"/>
                    </a:xfrm>
                    <a:prstGeom prst="rect">
                      <a:avLst/>
                    </a:prstGeom>
                    <a:ln>
                      <a:noFill/>
                    </a:ln>
                    <a:extLst>
                      <a:ext uri="{53640926-AAD7-44D8-BBD7-CCE9431645EC}">
                        <a14:shadowObscured xmlns:a14="http://schemas.microsoft.com/office/drawing/2010/main"/>
                      </a:ext>
                    </a:extLst>
                  </pic:spPr>
                </pic:pic>
              </a:graphicData>
            </a:graphic>
          </wp:inline>
        </w:drawing>
      </w:r>
      <w:r w:rsidR="00B5508F" w:rsidRPr="008A672F">
        <w:rPr>
          <w:rFonts w:ascii="Avenir LT Std 35 Light" w:hAnsi="Avenir LT Std 35 Light"/>
        </w:rPr>
        <w:br w:type="page"/>
      </w:r>
    </w:p>
    <w:bookmarkStart w:id="4" w:name="_Toc517093174" w:displacedByCustomXml="next"/>
    <w:sdt>
      <w:sdtPr>
        <w:rPr>
          <w:rFonts w:asciiTheme="minorHAnsi" w:hAnsiTheme="minorHAnsi" w:cstheme="minorHAnsi"/>
          <w:b w:val="0"/>
          <w:bCs w:val="0"/>
          <w:caps w:val="0"/>
          <w:color w:val="auto"/>
          <w:spacing w:val="0"/>
          <w:sz w:val="20"/>
          <w:szCs w:val="20"/>
        </w:rPr>
        <w:id w:val="1677224811"/>
        <w:docPartObj>
          <w:docPartGallery w:val="Table of Contents"/>
          <w:docPartUnique/>
        </w:docPartObj>
      </w:sdtPr>
      <w:sdtEndPr>
        <w:rPr>
          <w:rFonts w:ascii="Myriad Pro" w:hAnsi="Myriad Pro" w:cstheme="minorBidi"/>
          <w:noProof/>
          <w:sz w:val="18"/>
        </w:rPr>
      </w:sdtEndPr>
      <w:sdtContent>
        <w:p w14:paraId="641D3BF1" w14:textId="4FC41F94" w:rsidR="00A25BE9" w:rsidRPr="00912F76" w:rsidRDefault="00A25BE9" w:rsidP="00A25BE9">
          <w:pPr>
            <w:pStyle w:val="Heading1"/>
            <w:rPr>
              <w:rFonts w:asciiTheme="minorHAnsi" w:hAnsiTheme="minorHAnsi" w:cstheme="minorHAnsi"/>
              <w:sz w:val="40"/>
            </w:rPr>
          </w:pPr>
          <w:r w:rsidRPr="00912F76">
            <w:rPr>
              <w:rFonts w:asciiTheme="minorHAnsi" w:hAnsiTheme="minorHAnsi" w:cstheme="minorHAnsi"/>
              <w:sz w:val="40"/>
            </w:rPr>
            <w:t>Table of Contents</w:t>
          </w:r>
          <w:bookmarkEnd w:id="4"/>
        </w:p>
        <w:p w14:paraId="11836BE8" w14:textId="77777777" w:rsidR="002E1552" w:rsidRPr="002E1552" w:rsidRDefault="00A25BE9">
          <w:pPr>
            <w:pStyle w:val="TOC1"/>
            <w:tabs>
              <w:tab w:val="right" w:leader="dot" w:pos="9350"/>
            </w:tabs>
            <w:rPr>
              <w:rFonts w:asciiTheme="minorHAnsi" w:hAnsiTheme="minorHAnsi" w:cstheme="minorHAnsi"/>
              <w:noProof/>
              <w:sz w:val="22"/>
              <w:szCs w:val="22"/>
            </w:rPr>
          </w:pPr>
          <w:r w:rsidRPr="002E1552">
            <w:rPr>
              <w:rFonts w:asciiTheme="minorHAnsi" w:hAnsiTheme="minorHAnsi" w:cstheme="minorHAnsi"/>
            </w:rPr>
            <w:fldChar w:fldCharType="begin"/>
          </w:r>
          <w:r w:rsidRPr="002E1552">
            <w:rPr>
              <w:rFonts w:asciiTheme="minorHAnsi" w:hAnsiTheme="minorHAnsi" w:cstheme="minorHAnsi"/>
            </w:rPr>
            <w:instrText xml:space="preserve"> TOC \o "1-3" \h \z \u </w:instrText>
          </w:r>
          <w:r w:rsidRPr="002E1552">
            <w:rPr>
              <w:rFonts w:asciiTheme="minorHAnsi" w:hAnsiTheme="minorHAnsi" w:cstheme="minorHAnsi"/>
            </w:rPr>
            <w:fldChar w:fldCharType="separate"/>
          </w:r>
          <w:hyperlink w:anchor="_Toc517093173" w:history="1">
            <w:r w:rsidR="002E1552" w:rsidRPr="002E1552">
              <w:rPr>
                <w:rStyle w:val="Hyperlink"/>
                <w:rFonts w:asciiTheme="minorHAnsi" w:hAnsiTheme="minorHAnsi" w:cstheme="minorHAnsi"/>
                <w:noProof/>
              </w:rPr>
              <w:t>Owner’s Manual</w:t>
            </w:r>
            <w:r w:rsidR="002E1552" w:rsidRPr="002E1552">
              <w:rPr>
                <w:rFonts w:asciiTheme="minorHAnsi" w:hAnsiTheme="minorHAnsi" w:cstheme="minorHAnsi"/>
                <w:noProof/>
                <w:webHidden/>
              </w:rPr>
              <w:tab/>
            </w:r>
            <w:r w:rsidR="002E1552" w:rsidRPr="002E1552">
              <w:rPr>
                <w:rFonts w:asciiTheme="minorHAnsi" w:hAnsiTheme="minorHAnsi" w:cstheme="minorHAnsi"/>
                <w:noProof/>
                <w:webHidden/>
              </w:rPr>
              <w:fldChar w:fldCharType="begin"/>
            </w:r>
            <w:r w:rsidR="002E1552" w:rsidRPr="002E1552">
              <w:rPr>
                <w:rFonts w:asciiTheme="minorHAnsi" w:hAnsiTheme="minorHAnsi" w:cstheme="minorHAnsi"/>
                <w:noProof/>
                <w:webHidden/>
              </w:rPr>
              <w:instrText xml:space="preserve"> PAGEREF _Toc517093173 \h </w:instrText>
            </w:r>
            <w:r w:rsidR="002E1552" w:rsidRPr="002E1552">
              <w:rPr>
                <w:rFonts w:asciiTheme="minorHAnsi" w:hAnsiTheme="minorHAnsi" w:cstheme="minorHAnsi"/>
                <w:noProof/>
                <w:webHidden/>
              </w:rPr>
            </w:r>
            <w:r w:rsidR="002E1552" w:rsidRPr="002E1552">
              <w:rPr>
                <w:rFonts w:asciiTheme="minorHAnsi" w:hAnsiTheme="minorHAnsi" w:cstheme="minorHAnsi"/>
                <w:noProof/>
                <w:webHidden/>
              </w:rPr>
              <w:fldChar w:fldCharType="separate"/>
            </w:r>
            <w:r w:rsidR="003D2A17">
              <w:rPr>
                <w:rFonts w:asciiTheme="minorHAnsi" w:hAnsiTheme="minorHAnsi" w:cstheme="minorHAnsi"/>
                <w:noProof/>
                <w:webHidden/>
              </w:rPr>
              <w:t>1</w:t>
            </w:r>
            <w:r w:rsidR="002E1552" w:rsidRPr="002E1552">
              <w:rPr>
                <w:rFonts w:asciiTheme="minorHAnsi" w:hAnsiTheme="minorHAnsi" w:cstheme="minorHAnsi"/>
                <w:noProof/>
                <w:webHidden/>
              </w:rPr>
              <w:fldChar w:fldCharType="end"/>
            </w:r>
          </w:hyperlink>
        </w:p>
        <w:p w14:paraId="79CF6CDC" w14:textId="77777777" w:rsidR="002E1552" w:rsidRPr="002E1552" w:rsidRDefault="003D2A17">
          <w:pPr>
            <w:pStyle w:val="TOC1"/>
            <w:tabs>
              <w:tab w:val="right" w:leader="dot" w:pos="9350"/>
            </w:tabs>
            <w:rPr>
              <w:rFonts w:asciiTheme="minorHAnsi" w:hAnsiTheme="minorHAnsi" w:cstheme="minorHAnsi"/>
              <w:noProof/>
              <w:sz w:val="22"/>
              <w:szCs w:val="22"/>
            </w:rPr>
          </w:pPr>
          <w:hyperlink w:anchor="_Toc517093174" w:history="1">
            <w:r w:rsidR="002E1552" w:rsidRPr="002E1552">
              <w:rPr>
                <w:rStyle w:val="Hyperlink"/>
                <w:rFonts w:asciiTheme="minorHAnsi" w:hAnsiTheme="minorHAnsi" w:cstheme="minorHAnsi"/>
                <w:noProof/>
              </w:rPr>
              <w:t>Table of Contents</w:t>
            </w:r>
            <w:r w:rsidR="002E1552" w:rsidRPr="002E1552">
              <w:rPr>
                <w:rFonts w:asciiTheme="minorHAnsi" w:hAnsiTheme="minorHAnsi" w:cstheme="minorHAnsi"/>
                <w:noProof/>
                <w:webHidden/>
              </w:rPr>
              <w:tab/>
            </w:r>
            <w:r w:rsidR="002E1552" w:rsidRPr="002E1552">
              <w:rPr>
                <w:rFonts w:asciiTheme="minorHAnsi" w:hAnsiTheme="minorHAnsi" w:cstheme="minorHAnsi"/>
                <w:noProof/>
                <w:webHidden/>
              </w:rPr>
              <w:fldChar w:fldCharType="begin"/>
            </w:r>
            <w:r w:rsidR="002E1552" w:rsidRPr="002E1552">
              <w:rPr>
                <w:rFonts w:asciiTheme="minorHAnsi" w:hAnsiTheme="minorHAnsi" w:cstheme="minorHAnsi"/>
                <w:noProof/>
                <w:webHidden/>
              </w:rPr>
              <w:instrText xml:space="preserve"> PAGEREF _Toc517093174 \h </w:instrText>
            </w:r>
            <w:r w:rsidR="002E1552" w:rsidRPr="002E1552">
              <w:rPr>
                <w:rFonts w:asciiTheme="minorHAnsi" w:hAnsiTheme="minorHAnsi" w:cstheme="minorHAnsi"/>
                <w:noProof/>
                <w:webHidden/>
              </w:rPr>
            </w:r>
            <w:r w:rsidR="002E1552" w:rsidRPr="002E1552">
              <w:rPr>
                <w:rFonts w:asciiTheme="minorHAnsi" w:hAnsiTheme="minorHAnsi" w:cstheme="minorHAnsi"/>
                <w:noProof/>
                <w:webHidden/>
              </w:rPr>
              <w:fldChar w:fldCharType="separate"/>
            </w:r>
            <w:r>
              <w:rPr>
                <w:rFonts w:asciiTheme="minorHAnsi" w:hAnsiTheme="minorHAnsi" w:cstheme="minorHAnsi"/>
                <w:noProof/>
                <w:webHidden/>
              </w:rPr>
              <w:t>2</w:t>
            </w:r>
            <w:r w:rsidR="002E1552" w:rsidRPr="002E1552">
              <w:rPr>
                <w:rFonts w:asciiTheme="minorHAnsi" w:hAnsiTheme="minorHAnsi" w:cstheme="minorHAnsi"/>
                <w:noProof/>
                <w:webHidden/>
              </w:rPr>
              <w:fldChar w:fldCharType="end"/>
            </w:r>
          </w:hyperlink>
        </w:p>
        <w:p w14:paraId="25901C00" w14:textId="77777777" w:rsidR="002E1552" w:rsidRPr="002E1552" w:rsidRDefault="003D2A17">
          <w:pPr>
            <w:pStyle w:val="TOC3"/>
            <w:tabs>
              <w:tab w:val="right" w:leader="dot" w:pos="9350"/>
            </w:tabs>
            <w:rPr>
              <w:rFonts w:asciiTheme="minorHAnsi" w:hAnsiTheme="minorHAnsi" w:cstheme="minorHAnsi"/>
              <w:noProof/>
              <w:sz w:val="22"/>
              <w:szCs w:val="22"/>
            </w:rPr>
          </w:pPr>
          <w:hyperlink w:anchor="_Toc517093175" w:history="1">
            <w:r w:rsidR="002E1552" w:rsidRPr="002E1552">
              <w:rPr>
                <w:rStyle w:val="Hyperlink"/>
                <w:rFonts w:asciiTheme="minorHAnsi" w:hAnsiTheme="minorHAnsi" w:cstheme="minorHAnsi"/>
                <w:noProof/>
              </w:rPr>
              <w:t>Certificate of Compliance</w:t>
            </w:r>
            <w:r w:rsidR="002E1552" w:rsidRPr="002E1552">
              <w:rPr>
                <w:rFonts w:asciiTheme="minorHAnsi" w:hAnsiTheme="minorHAnsi" w:cstheme="minorHAnsi"/>
                <w:noProof/>
                <w:webHidden/>
              </w:rPr>
              <w:tab/>
            </w:r>
            <w:r w:rsidR="002E1552" w:rsidRPr="002E1552">
              <w:rPr>
                <w:rFonts w:asciiTheme="minorHAnsi" w:hAnsiTheme="minorHAnsi" w:cstheme="minorHAnsi"/>
                <w:noProof/>
                <w:webHidden/>
              </w:rPr>
              <w:fldChar w:fldCharType="begin"/>
            </w:r>
            <w:r w:rsidR="002E1552" w:rsidRPr="002E1552">
              <w:rPr>
                <w:rFonts w:asciiTheme="minorHAnsi" w:hAnsiTheme="minorHAnsi" w:cstheme="minorHAnsi"/>
                <w:noProof/>
                <w:webHidden/>
              </w:rPr>
              <w:instrText xml:space="preserve"> PAGEREF _Toc517093175 \h </w:instrText>
            </w:r>
            <w:r w:rsidR="002E1552" w:rsidRPr="002E1552">
              <w:rPr>
                <w:rFonts w:asciiTheme="minorHAnsi" w:hAnsiTheme="minorHAnsi" w:cstheme="minorHAnsi"/>
                <w:noProof/>
                <w:webHidden/>
              </w:rPr>
            </w:r>
            <w:r w:rsidR="002E1552" w:rsidRPr="002E1552">
              <w:rPr>
                <w:rFonts w:asciiTheme="minorHAnsi" w:hAnsiTheme="minorHAnsi" w:cstheme="minorHAnsi"/>
                <w:noProof/>
                <w:webHidden/>
              </w:rPr>
              <w:fldChar w:fldCharType="separate"/>
            </w:r>
            <w:r>
              <w:rPr>
                <w:rFonts w:asciiTheme="minorHAnsi" w:hAnsiTheme="minorHAnsi" w:cstheme="minorHAnsi"/>
                <w:noProof/>
                <w:webHidden/>
              </w:rPr>
              <w:t>3</w:t>
            </w:r>
            <w:r w:rsidR="002E1552" w:rsidRPr="002E1552">
              <w:rPr>
                <w:rFonts w:asciiTheme="minorHAnsi" w:hAnsiTheme="minorHAnsi" w:cstheme="minorHAnsi"/>
                <w:noProof/>
                <w:webHidden/>
              </w:rPr>
              <w:fldChar w:fldCharType="end"/>
            </w:r>
          </w:hyperlink>
        </w:p>
        <w:p w14:paraId="248EEB04" w14:textId="77777777" w:rsidR="002E1552" w:rsidRPr="002E1552" w:rsidRDefault="003D2A17">
          <w:pPr>
            <w:pStyle w:val="TOC3"/>
            <w:tabs>
              <w:tab w:val="right" w:leader="dot" w:pos="9350"/>
            </w:tabs>
            <w:rPr>
              <w:rFonts w:asciiTheme="minorHAnsi" w:hAnsiTheme="minorHAnsi" w:cstheme="minorHAnsi"/>
              <w:noProof/>
              <w:sz w:val="22"/>
              <w:szCs w:val="22"/>
            </w:rPr>
          </w:pPr>
          <w:hyperlink w:anchor="_Toc517093176" w:history="1">
            <w:r w:rsidR="002E1552" w:rsidRPr="002E1552">
              <w:rPr>
                <w:rStyle w:val="Hyperlink"/>
                <w:rFonts w:asciiTheme="minorHAnsi" w:hAnsiTheme="minorHAnsi" w:cstheme="minorHAnsi"/>
                <w:noProof/>
              </w:rPr>
              <w:t>Introduction</w:t>
            </w:r>
            <w:r w:rsidR="002E1552" w:rsidRPr="002E1552">
              <w:rPr>
                <w:rFonts w:asciiTheme="minorHAnsi" w:hAnsiTheme="minorHAnsi" w:cstheme="minorHAnsi"/>
                <w:noProof/>
                <w:webHidden/>
              </w:rPr>
              <w:tab/>
            </w:r>
            <w:r w:rsidR="002E1552" w:rsidRPr="002E1552">
              <w:rPr>
                <w:rFonts w:asciiTheme="minorHAnsi" w:hAnsiTheme="minorHAnsi" w:cstheme="minorHAnsi"/>
                <w:noProof/>
                <w:webHidden/>
              </w:rPr>
              <w:fldChar w:fldCharType="begin"/>
            </w:r>
            <w:r w:rsidR="002E1552" w:rsidRPr="002E1552">
              <w:rPr>
                <w:rFonts w:asciiTheme="minorHAnsi" w:hAnsiTheme="minorHAnsi" w:cstheme="minorHAnsi"/>
                <w:noProof/>
                <w:webHidden/>
              </w:rPr>
              <w:instrText xml:space="preserve"> PAGEREF _Toc517093176 \h </w:instrText>
            </w:r>
            <w:r w:rsidR="002E1552" w:rsidRPr="002E1552">
              <w:rPr>
                <w:rFonts w:asciiTheme="minorHAnsi" w:hAnsiTheme="minorHAnsi" w:cstheme="minorHAnsi"/>
                <w:noProof/>
                <w:webHidden/>
              </w:rPr>
            </w:r>
            <w:r w:rsidR="002E1552" w:rsidRPr="002E1552">
              <w:rPr>
                <w:rFonts w:asciiTheme="minorHAnsi" w:hAnsiTheme="minorHAnsi" w:cstheme="minorHAnsi"/>
                <w:noProof/>
                <w:webHidden/>
              </w:rPr>
              <w:fldChar w:fldCharType="separate"/>
            </w:r>
            <w:r>
              <w:rPr>
                <w:rFonts w:asciiTheme="minorHAnsi" w:hAnsiTheme="minorHAnsi" w:cstheme="minorHAnsi"/>
                <w:noProof/>
                <w:webHidden/>
              </w:rPr>
              <w:t>4</w:t>
            </w:r>
            <w:r w:rsidR="002E1552" w:rsidRPr="002E1552">
              <w:rPr>
                <w:rFonts w:asciiTheme="minorHAnsi" w:hAnsiTheme="minorHAnsi" w:cstheme="minorHAnsi"/>
                <w:noProof/>
                <w:webHidden/>
              </w:rPr>
              <w:fldChar w:fldCharType="end"/>
            </w:r>
          </w:hyperlink>
        </w:p>
        <w:p w14:paraId="19DAC914" w14:textId="77777777" w:rsidR="002E1552" w:rsidRPr="002E1552" w:rsidRDefault="003D2A17">
          <w:pPr>
            <w:pStyle w:val="TOC3"/>
            <w:tabs>
              <w:tab w:val="right" w:leader="dot" w:pos="9350"/>
            </w:tabs>
            <w:rPr>
              <w:rFonts w:asciiTheme="minorHAnsi" w:hAnsiTheme="minorHAnsi" w:cstheme="minorHAnsi"/>
              <w:noProof/>
              <w:sz w:val="22"/>
              <w:szCs w:val="22"/>
            </w:rPr>
          </w:pPr>
          <w:hyperlink w:anchor="_Toc517093177" w:history="1">
            <w:r w:rsidR="002E1552" w:rsidRPr="002E1552">
              <w:rPr>
                <w:rStyle w:val="Hyperlink"/>
                <w:rFonts w:asciiTheme="minorHAnsi" w:hAnsiTheme="minorHAnsi" w:cstheme="minorHAnsi"/>
                <w:noProof/>
              </w:rPr>
              <w:t>Sensor Models</w:t>
            </w:r>
            <w:r w:rsidR="002E1552" w:rsidRPr="002E1552">
              <w:rPr>
                <w:rFonts w:asciiTheme="minorHAnsi" w:hAnsiTheme="minorHAnsi" w:cstheme="minorHAnsi"/>
                <w:noProof/>
                <w:webHidden/>
              </w:rPr>
              <w:tab/>
            </w:r>
            <w:r w:rsidR="002E1552" w:rsidRPr="002E1552">
              <w:rPr>
                <w:rFonts w:asciiTheme="minorHAnsi" w:hAnsiTheme="minorHAnsi" w:cstheme="minorHAnsi"/>
                <w:noProof/>
                <w:webHidden/>
              </w:rPr>
              <w:fldChar w:fldCharType="begin"/>
            </w:r>
            <w:r w:rsidR="002E1552" w:rsidRPr="002E1552">
              <w:rPr>
                <w:rFonts w:asciiTheme="minorHAnsi" w:hAnsiTheme="minorHAnsi" w:cstheme="minorHAnsi"/>
                <w:noProof/>
                <w:webHidden/>
              </w:rPr>
              <w:instrText xml:space="preserve"> PAGEREF _Toc517093177 \h </w:instrText>
            </w:r>
            <w:r w:rsidR="002E1552" w:rsidRPr="002E1552">
              <w:rPr>
                <w:rFonts w:asciiTheme="minorHAnsi" w:hAnsiTheme="minorHAnsi" w:cstheme="minorHAnsi"/>
                <w:noProof/>
                <w:webHidden/>
              </w:rPr>
            </w:r>
            <w:r w:rsidR="002E1552" w:rsidRPr="002E1552">
              <w:rPr>
                <w:rFonts w:asciiTheme="minorHAnsi" w:hAnsiTheme="minorHAnsi" w:cstheme="minorHAnsi"/>
                <w:noProof/>
                <w:webHidden/>
              </w:rPr>
              <w:fldChar w:fldCharType="separate"/>
            </w:r>
            <w:r>
              <w:rPr>
                <w:rFonts w:asciiTheme="minorHAnsi" w:hAnsiTheme="minorHAnsi" w:cstheme="minorHAnsi"/>
                <w:noProof/>
                <w:webHidden/>
              </w:rPr>
              <w:t>5</w:t>
            </w:r>
            <w:r w:rsidR="002E1552" w:rsidRPr="002E1552">
              <w:rPr>
                <w:rFonts w:asciiTheme="minorHAnsi" w:hAnsiTheme="minorHAnsi" w:cstheme="minorHAnsi"/>
                <w:noProof/>
                <w:webHidden/>
              </w:rPr>
              <w:fldChar w:fldCharType="end"/>
            </w:r>
          </w:hyperlink>
        </w:p>
        <w:p w14:paraId="7960C8D2" w14:textId="77777777" w:rsidR="002E1552" w:rsidRPr="002E1552" w:rsidRDefault="003D2A17">
          <w:pPr>
            <w:pStyle w:val="TOC3"/>
            <w:tabs>
              <w:tab w:val="right" w:leader="dot" w:pos="9350"/>
            </w:tabs>
            <w:rPr>
              <w:rFonts w:asciiTheme="minorHAnsi" w:hAnsiTheme="minorHAnsi" w:cstheme="minorHAnsi"/>
              <w:noProof/>
              <w:sz w:val="22"/>
              <w:szCs w:val="22"/>
            </w:rPr>
          </w:pPr>
          <w:hyperlink w:anchor="_Toc517093178" w:history="1">
            <w:r w:rsidR="002E1552" w:rsidRPr="002E1552">
              <w:rPr>
                <w:rStyle w:val="Hyperlink"/>
                <w:rFonts w:asciiTheme="minorHAnsi" w:hAnsiTheme="minorHAnsi" w:cstheme="minorHAnsi"/>
                <w:noProof/>
              </w:rPr>
              <w:t>Specifications</w:t>
            </w:r>
            <w:r w:rsidR="002E1552" w:rsidRPr="002E1552">
              <w:rPr>
                <w:rFonts w:asciiTheme="minorHAnsi" w:hAnsiTheme="minorHAnsi" w:cstheme="minorHAnsi"/>
                <w:noProof/>
                <w:webHidden/>
              </w:rPr>
              <w:tab/>
            </w:r>
            <w:r w:rsidR="002E1552" w:rsidRPr="002E1552">
              <w:rPr>
                <w:rFonts w:asciiTheme="minorHAnsi" w:hAnsiTheme="minorHAnsi" w:cstheme="minorHAnsi"/>
                <w:noProof/>
                <w:webHidden/>
              </w:rPr>
              <w:fldChar w:fldCharType="begin"/>
            </w:r>
            <w:r w:rsidR="002E1552" w:rsidRPr="002E1552">
              <w:rPr>
                <w:rFonts w:asciiTheme="minorHAnsi" w:hAnsiTheme="minorHAnsi" w:cstheme="minorHAnsi"/>
                <w:noProof/>
                <w:webHidden/>
              </w:rPr>
              <w:instrText xml:space="preserve"> PAGEREF _Toc517093178 \h </w:instrText>
            </w:r>
            <w:r w:rsidR="002E1552" w:rsidRPr="002E1552">
              <w:rPr>
                <w:rFonts w:asciiTheme="minorHAnsi" w:hAnsiTheme="minorHAnsi" w:cstheme="minorHAnsi"/>
                <w:noProof/>
                <w:webHidden/>
              </w:rPr>
            </w:r>
            <w:r w:rsidR="002E1552" w:rsidRPr="002E1552">
              <w:rPr>
                <w:rFonts w:asciiTheme="minorHAnsi" w:hAnsiTheme="minorHAnsi" w:cstheme="minorHAnsi"/>
                <w:noProof/>
                <w:webHidden/>
              </w:rPr>
              <w:fldChar w:fldCharType="separate"/>
            </w:r>
            <w:r>
              <w:rPr>
                <w:rFonts w:asciiTheme="minorHAnsi" w:hAnsiTheme="minorHAnsi" w:cstheme="minorHAnsi"/>
                <w:noProof/>
                <w:webHidden/>
              </w:rPr>
              <w:t>6</w:t>
            </w:r>
            <w:r w:rsidR="002E1552" w:rsidRPr="002E1552">
              <w:rPr>
                <w:rFonts w:asciiTheme="minorHAnsi" w:hAnsiTheme="minorHAnsi" w:cstheme="minorHAnsi"/>
                <w:noProof/>
                <w:webHidden/>
              </w:rPr>
              <w:fldChar w:fldCharType="end"/>
            </w:r>
          </w:hyperlink>
        </w:p>
        <w:p w14:paraId="11052836" w14:textId="77777777" w:rsidR="002E1552" w:rsidRPr="002E1552" w:rsidRDefault="003D2A17">
          <w:pPr>
            <w:pStyle w:val="TOC3"/>
            <w:tabs>
              <w:tab w:val="right" w:leader="dot" w:pos="9350"/>
            </w:tabs>
            <w:rPr>
              <w:rFonts w:asciiTheme="minorHAnsi" w:hAnsiTheme="minorHAnsi" w:cstheme="minorHAnsi"/>
              <w:noProof/>
              <w:sz w:val="22"/>
              <w:szCs w:val="22"/>
            </w:rPr>
          </w:pPr>
          <w:hyperlink w:anchor="_Toc517093179" w:history="1">
            <w:r w:rsidR="002E1552" w:rsidRPr="002E1552">
              <w:rPr>
                <w:rStyle w:val="Hyperlink"/>
                <w:rFonts w:asciiTheme="minorHAnsi" w:hAnsiTheme="minorHAnsi" w:cstheme="minorHAnsi"/>
                <w:noProof/>
              </w:rPr>
              <w:t>Deployment and Installation</w:t>
            </w:r>
            <w:r w:rsidR="002E1552" w:rsidRPr="002E1552">
              <w:rPr>
                <w:rFonts w:asciiTheme="minorHAnsi" w:hAnsiTheme="minorHAnsi" w:cstheme="minorHAnsi"/>
                <w:noProof/>
                <w:webHidden/>
              </w:rPr>
              <w:tab/>
            </w:r>
            <w:r w:rsidR="002E1552" w:rsidRPr="002E1552">
              <w:rPr>
                <w:rFonts w:asciiTheme="minorHAnsi" w:hAnsiTheme="minorHAnsi" w:cstheme="minorHAnsi"/>
                <w:noProof/>
                <w:webHidden/>
              </w:rPr>
              <w:fldChar w:fldCharType="begin"/>
            </w:r>
            <w:r w:rsidR="002E1552" w:rsidRPr="002E1552">
              <w:rPr>
                <w:rFonts w:asciiTheme="minorHAnsi" w:hAnsiTheme="minorHAnsi" w:cstheme="minorHAnsi"/>
                <w:noProof/>
                <w:webHidden/>
              </w:rPr>
              <w:instrText xml:space="preserve"> PAGEREF _Toc517093179 \h </w:instrText>
            </w:r>
            <w:r w:rsidR="002E1552" w:rsidRPr="002E1552">
              <w:rPr>
                <w:rFonts w:asciiTheme="minorHAnsi" w:hAnsiTheme="minorHAnsi" w:cstheme="minorHAnsi"/>
                <w:noProof/>
                <w:webHidden/>
              </w:rPr>
            </w:r>
            <w:r w:rsidR="002E1552" w:rsidRPr="002E1552">
              <w:rPr>
                <w:rFonts w:asciiTheme="minorHAnsi" w:hAnsiTheme="minorHAnsi" w:cstheme="minorHAnsi"/>
                <w:noProof/>
                <w:webHidden/>
              </w:rPr>
              <w:fldChar w:fldCharType="separate"/>
            </w:r>
            <w:r>
              <w:rPr>
                <w:rFonts w:asciiTheme="minorHAnsi" w:hAnsiTheme="minorHAnsi" w:cstheme="minorHAnsi"/>
                <w:noProof/>
                <w:webHidden/>
              </w:rPr>
              <w:t>7</w:t>
            </w:r>
            <w:r w:rsidR="002E1552" w:rsidRPr="002E1552">
              <w:rPr>
                <w:rFonts w:asciiTheme="minorHAnsi" w:hAnsiTheme="minorHAnsi" w:cstheme="minorHAnsi"/>
                <w:noProof/>
                <w:webHidden/>
              </w:rPr>
              <w:fldChar w:fldCharType="end"/>
            </w:r>
          </w:hyperlink>
        </w:p>
        <w:p w14:paraId="0DE46647" w14:textId="77777777" w:rsidR="002E1552" w:rsidRPr="002E1552" w:rsidRDefault="003D2A17">
          <w:pPr>
            <w:pStyle w:val="TOC3"/>
            <w:tabs>
              <w:tab w:val="right" w:leader="dot" w:pos="9350"/>
            </w:tabs>
            <w:rPr>
              <w:rFonts w:asciiTheme="minorHAnsi" w:hAnsiTheme="minorHAnsi" w:cstheme="minorHAnsi"/>
              <w:noProof/>
              <w:sz w:val="22"/>
              <w:szCs w:val="22"/>
            </w:rPr>
          </w:pPr>
          <w:hyperlink w:anchor="_Toc517093180" w:history="1">
            <w:r w:rsidR="002E1552" w:rsidRPr="002E1552">
              <w:rPr>
                <w:rStyle w:val="Hyperlink"/>
                <w:rFonts w:asciiTheme="minorHAnsi" w:hAnsiTheme="minorHAnsi" w:cstheme="minorHAnsi"/>
                <w:noProof/>
              </w:rPr>
              <w:t>Operation and Measurement</w:t>
            </w:r>
            <w:r w:rsidR="002E1552" w:rsidRPr="002E1552">
              <w:rPr>
                <w:rFonts w:asciiTheme="minorHAnsi" w:hAnsiTheme="minorHAnsi" w:cstheme="minorHAnsi"/>
                <w:noProof/>
                <w:webHidden/>
              </w:rPr>
              <w:tab/>
            </w:r>
            <w:r w:rsidR="002E1552" w:rsidRPr="002E1552">
              <w:rPr>
                <w:rFonts w:asciiTheme="minorHAnsi" w:hAnsiTheme="minorHAnsi" w:cstheme="minorHAnsi"/>
                <w:noProof/>
                <w:webHidden/>
              </w:rPr>
              <w:fldChar w:fldCharType="begin"/>
            </w:r>
            <w:r w:rsidR="002E1552" w:rsidRPr="002E1552">
              <w:rPr>
                <w:rFonts w:asciiTheme="minorHAnsi" w:hAnsiTheme="minorHAnsi" w:cstheme="minorHAnsi"/>
                <w:noProof/>
                <w:webHidden/>
              </w:rPr>
              <w:instrText xml:space="preserve"> PAGEREF _Toc517093180 \h </w:instrText>
            </w:r>
            <w:r w:rsidR="002E1552" w:rsidRPr="002E1552">
              <w:rPr>
                <w:rFonts w:asciiTheme="minorHAnsi" w:hAnsiTheme="minorHAnsi" w:cstheme="minorHAnsi"/>
                <w:noProof/>
                <w:webHidden/>
              </w:rPr>
            </w:r>
            <w:r w:rsidR="002E1552" w:rsidRPr="002E1552">
              <w:rPr>
                <w:rFonts w:asciiTheme="minorHAnsi" w:hAnsiTheme="minorHAnsi" w:cstheme="minorHAnsi"/>
                <w:noProof/>
                <w:webHidden/>
              </w:rPr>
              <w:fldChar w:fldCharType="separate"/>
            </w:r>
            <w:r>
              <w:rPr>
                <w:rFonts w:asciiTheme="minorHAnsi" w:hAnsiTheme="minorHAnsi" w:cstheme="minorHAnsi"/>
                <w:noProof/>
                <w:webHidden/>
              </w:rPr>
              <w:t>8</w:t>
            </w:r>
            <w:r w:rsidR="002E1552" w:rsidRPr="002E1552">
              <w:rPr>
                <w:rFonts w:asciiTheme="minorHAnsi" w:hAnsiTheme="minorHAnsi" w:cstheme="minorHAnsi"/>
                <w:noProof/>
                <w:webHidden/>
              </w:rPr>
              <w:fldChar w:fldCharType="end"/>
            </w:r>
          </w:hyperlink>
        </w:p>
        <w:p w14:paraId="0E347049" w14:textId="77777777" w:rsidR="002E1552" w:rsidRPr="002E1552" w:rsidRDefault="003D2A17">
          <w:pPr>
            <w:pStyle w:val="TOC3"/>
            <w:tabs>
              <w:tab w:val="right" w:leader="dot" w:pos="9350"/>
            </w:tabs>
            <w:rPr>
              <w:rFonts w:asciiTheme="minorHAnsi" w:hAnsiTheme="minorHAnsi" w:cstheme="minorHAnsi"/>
              <w:noProof/>
              <w:sz w:val="22"/>
              <w:szCs w:val="22"/>
            </w:rPr>
          </w:pPr>
          <w:hyperlink w:anchor="_Toc517093181" w:history="1">
            <w:r w:rsidR="002E1552" w:rsidRPr="002E1552">
              <w:rPr>
                <w:rStyle w:val="Hyperlink"/>
                <w:rFonts w:asciiTheme="minorHAnsi" w:hAnsiTheme="minorHAnsi" w:cstheme="minorHAnsi"/>
                <w:noProof/>
              </w:rPr>
              <w:t>Maintenance and Recalibration</w:t>
            </w:r>
            <w:r w:rsidR="002E1552" w:rsidRPr="002E1552">
              <w:rPr>
                <w:rFonts w:asciiTheme="minorHAnsi" w:hAnsiTheme="minorHAnsi" w:cstheme="minorHAnsi"/>
                <w:noProof/>
                <w:webHidden/>
              </w:rPr>
              <w:tab/>
            </w:r>
            <w:r w:rsidR="002E1552" w:rsidRPr="002E1552">
              <w:rPr>
                <w:rFonts w:asciiTheme="minorHAnsi" w:hAnsiTheme="minorHAnsi" w:cstheme="minorHAnsi"/>
                <w:noProof/>
                <w:webHidden/>
              </w:rPr>
              <w:fldChar w:fldCharType="begin"/>
            </w:r>
            <w:r w:rsidR="002E1552" w:rsidRPr="002E1552">
              <w:rPr>
                <w:rFonts w:asciiTheme="minorHAnsi" w:hAnsiTheme="minorHAnsi" w:cstheme="minorHAnsi"/>
                <w:noProof/>
                <w:webHidden/>
              </w:rPr>
              <w:instrText xml:space="preserve"> PAGEREF _Toc517093181 \h </w:instrText>
            </w:r>
            <w:r w:rsidR="002E1552" w:rsidRPr="002E1552">
              <w:rPr>
                <w:rFonts w:asciiTheme="minorHAnsi" w:hAnsiTheme="minorHAnsi" w:cstheme="minorHAnsi"/>
                <w:noProof/>
                <w:webHidden/>
              </w:rPr>
            </w:r>
            <w:r w:rsidR="002E1552" w:rsidRPr="002E1552">
              <w:rPr>
                <w:rFonts w:asciiTheme="minorHAnsi" w:hAnsiTheme="minorHAnsi" w:cstheme="minorHAnsi"/>
                <w:noProof/>
                <w:webHidden/>
              </w:rPr>
              <w:fldChar w:fldCharType="separate"/>
            </w:r>
            <w:r>
              <w:rPr>
                <w:rFonts w:asciiTheme="minorHAnsi" w:hAnsiTheme="minorHAnsi" w:cstheme="minorHAnsi"/>
                <w:noProof/>
                <w:webHidden/>
              </w:rPr>
              <w:t>11</w:t>
            </w:r>
            <w:r w:rsidR="002E1552" w:rsidRPr="002E1552">
              <w:rPr>
                <w:rFonts w:asciiTheme="minorHAnsi" w:hAnsiTheme="minorHAnsi" w:cstheme="minorHAnsi"/>
                <w:noProof/>
                <w:webHidden/>
              </w:rPr>
              <w:fldChar w:fldCharType="end"/>
            </w:r>
          </w:hyperlink>
        </w:p>
        <w:p w14:paraId="0CC466BB" w14:textId="77777777" w:rsidR="002E1552" w:rsidRPr="002E1552" w:rsidRDefault="003D2A17">
          <w:pPr>
            <w:pStyle w:val="TOC3"/>
            <w:tabs>
              <w:tab w:val="right" w:leader="dot" w:pos="9350"/>
            </w:tabs>
            <w:rPr>
              <w:rFonts w:asciiTheme="minorHAnsi" w:hAnsiTheme="minorHAnsi" w:cstheme="minorHAnsi"/>
              <w:noProof/>
              <w:sz w:val="22"/>
              <w:szCs w:val="22"/>
            </w:rPr>
          </w:pPr>
          <w:hyperlink w:anchor="_Toc517093182" w:history="1">
            <w:r w:rsidR="002E1552" w:rsidRPr="002E1552">
              <w:rPr>
                <w:rStyle w:val="Hyperlink"/>
                <w:rFonts w:asciiTheme="minorHAnsi" w:hAnsiTheme="minorHAnsi" w:cstheme="minorHAnsi"/>
                <w:noProof/>
              </w:rPr>
              <w:t>Troubleshooting and Customer Support</w:t>
            </w:r>
            <w:r w:rsidR="002E1552" w:rsidRPr="002E1552">
              <w:rPr>
                <w:rFonts w:asciiTheme="minorHAnsi" w:hAnsiTheme="minorHAnsi" w:cstheme="minorHAnsi"/>
                <w:noProof/>
                <w:webHidden/>
              </w:rPr>
              <w:tab/>
            </w:r>
            <w:r w:rsidR="002E1552" w:rsidRPr="002E1552">
              <w:rPr>
                <w:rFonts w:asciiTheme="minorHAnsi" w:hAnsiTheme="minorHAnsi" w:cstheme="minorHAnsi"/>
                <w:noProof/>
                <w:webHidden/>
              </w:rPr>
              <w:fldChar w:fldCharType="begin"/>
            </w:r>
            <w:r w:rsidR="002E1552" w:rsidRPr="002E1552">
              <w:rPr>
                <w:rFonts w:asciiTheme="minorHAnsi" w:hAnsiTheme="minorHAnsi" w:cstheme="minorHAnsi"/>
                <w:noProof/>
                <w:webHidden/>
              </w:rPr>
              <w:instrText xml:space="preserve"> PAGEREF _Toc517093182 \h </w:instrText>
            </w:r>
            <w:r w:rsidR="002E1552" w:rsidRPr="002E1552">
              <w:rPr>
                <w:rFonts w:asciiTheme="minorHAnsi" w:hAnsiTheme="minorHAnsi" w:cstheme="minorHAnsi"/>
                <w:noProof/>
                <w:webHidden/>
              </w:rPr>
            </w:r>
            <w:r w:rsidR="002E1552" w:rsidRPr="002E1552">
              <w:rPr>
                <w:rFonts w:asciiTheme="minorHAnsi" w:hAnsiTheme="minorHAnsi" w:cstheme="minorHAnsi"/>
                <w:noProof/>
                <w:webHidden/>
              </w:rPr>
              <w:fldChar w:fldCharType="separate"/>
            </w:r>
            <w:r>
              <w:rPr>
                <w:rFonts w:asciiTheme="minorHAnsi" w:hAnsiTheme="minorHAnsi" w:cstheme="minorHAnsi"/>
                <w:noProof/>
                <w:webHidden/>
              </w:rPr>
              <w:t>12</w:t>
            </w:r>
            <w:r w:rsidR="002E1552" w:rsidRPr="002E1552">
              <w:rPr>
                <w:rFonts w:asciiTheme="minorHAnsi" w:hAnsiTheme="minorHAnsi" w:cstheme="minorHAnsi"/>
                <w:noProof/>
                <w:webHidden/>
              </w:rPr>
              <w:fldChar w:fldCharType="end"/>
            </w:r>
          </w:hyperlink>
        </w:p>
        <w:p w14:paraId="65A5CEFA" w14:textId="77777777" w:rsidR="002E1552" w:rsidRPr="002E1552" w:rsidRDefault="003D2A17">
          <w:pPr>
            <w:pStyle w:val="TOC3"/>
            <w:tabs>
              <w:tab w:val="right" w:leader="dot" w:pos="9350"/>
            </w:tabs>
            <w:rPr>
              <w:rFonts w:asciiTheme="minorHAnsi" w:hAnsiTheme="minorHAnsi" w:cstheme="minorHAnsi"/>
              <w:noProof/>
              <w:sz w:val="22"/>
              <w:szCs w:val="22"/>
            </w:rPr>
          </w:pPr>
          <w:hyperlink w:anchor="_Toc517093183" w:history="1">
            <w:r w:rsidR="002E1552" w:rsidRPr="002E1552">
              <w:rPr>
                <w:rStyle w:val="Hyperlink"/>
                <w:rFonts w:asciiTheme="minorHAnsi" w:hAnsiTheme="minorHAnsi" w:cstheme="minorHAnsi"/>
                <w:noProof/>
              </w:rPr>
              <w:t>Return and Warranty Policy</w:t>
            </w:r>
            <w:r w:rsidR="002E1552" w:rsidRPr="002E1552">
              <w:rPr>
                <w:rFonts w:asciiTheme="minorHAnsi" w:hAnsiTheme="minorHAnsi" w:cstheme="minorHAnsi"/>
                <w:noProof/>
                <w:webHidden/>
              </w:rPr>
              <w:tab/>
            </w:r>
            <w:r w:rsidR="002E1552" w:rsidRPr="002E1552">
              <w:rPr>
                <w:rFonts w:asciiTheme="minorHAnsi" w:hAnsiTheme="minorHAnsi" w:cstheme="minorHAnsi"/>
                <w:noProof/>
                <w:webHidden/>
              </w:rPr>
              <w:fldChar w:fldCharType="begin"/>
            </w:r>
            <w:r w:rsidR="002E1552" w:rsidRPr="002E1552">
              <w:rPr>
                <w:rFonts w:asciiTheme="minorHAnsi" w:hAnsiTheme="minorHAnsi" w:cstheme="minorHAnsi"/>
                <w:noProof/>
                <w:webHidden/>
              </w:rPr>
              <w:instrText xml:space="preserve"> PAGEREF _Toc517093183 \h </w:instrText>
            </w:r>
            <w:r w:rsidR="002E1552" w:rsidRPr="002E1552">
              <w:rPr>
                <w:rFonts w:asciiTheme="minorHAnsi" w:hAnsiTheme="minorHAnsi" w:cstheme="minorHAnsi"/>
                <w:noProof/>
                <w:webHidden/>
              </w:rPr>
            </w:r>
            <w:r w:rsidR="002E1552" w:rsidRPr="002E1552">
              <w:rPr>
                <w:rFonts w:asciiTheme="minorHAnsi" w:hAnsiTheme="minorHAnsi" w:cstheme="minorHAnsi"/>
                <w:noProof/>
                <w:webHidden/>
              </w:rPr>
              <w:fldChar w:fldCharType="separate"/>
            </w:r>
            <w:r>
              <w:rPr>
                <w:rFonts w:asciiTheme="minorHAnsi" w:hAnsiTheme="minorHAnsi" w:cstheme="minorHAnsi"/>
                <w:noProof/>
                <w:webHidden/>
              </w:rPr>
              <w:t>13</w:t>
            </w:r>
            <w:r w:rsidR="002E1552" w:rsidRPr="002E1552">
              <w:rPr>
                <w:rFonts w:asciiTheme="minorHAnsi" w:hAnsiTheme="minorHAnsi" w:cstheme="minorHAnsi"/>
                <w:noProof/>
                <w:webHidden/>
              </w:rPr>
              <w:fldChar w:fldCharType="end"/>
            </w:r>
          </w:hyperlink>
        </w:p>
        <w:p w14:paraId="50916C29" w14:textId="290213F3" w:rsidR="00A25BE9" w:rsidRDefault="00A25BE9">
          <w:r w:rsidRPr="002E1552">
            <w:rPr>
              <w:rFonts w:asciiTheme="minorHAnsi" w:hAnsiTheme="minorHAnsi" w:cstheme="minorHAnsi"/>
              <w:b/>
              <w:bCs/>
              <w:noProof/>
            </w:rPr>
            <w:fldChar w:fldCharType="end"/>
          </w:r>
        </w:p>
      </w:sdtContent>
    </w:sdt>
    <w:p w14:paraId="6381E45D" w14:textId="6AE57EE1" w:rsidR="009D6D8B" w:rsidRDefault="009D6D8B" w:rsidP="009D6D8B">
      <w:pPr>
        <w:pStyle w:val="Heading7"/>
      </w:pPr>
    </w:p>
    <w:p w14:paraId="738339D0" w14:textId="77777777" w:rsidR="009D6D8B" w:rsidRDefault="009D6D8B">
      <w:pPr>
        <w:rPr>
          <w:caps/>
          <w:color w:val="5B5B5B" w:themeColor="accent1" w:themeShade="BF"/>
          <w:spacing w:val="10"/>
          <w:sz w:val="22"/>
          <w:szCs w:val="22"/>
        </w:rPr>
      </w:pPr>
      <w:r>
        <w:br w:type="page"/>
      </w:r>
    </w:p>
    <w:p w14:paraId="7B4063E5" w14:textId="2481A830" w:rsidR="00802757" w:rsidRPr="00B05B68" w:rsidRDefault="00A25BE9" w:rsidP="00802757">
      <w:pPr>
        <w:pStyle w:val="Heading3"/>
        <w:rPr>
          <w:szCs w:val="32"/>
        </w:rPr>
      </w:pPr>
      <w:bookmarkStart w:id="5" w:name="_Toc517093175"/>
      <w:r>
        <w:rPr>
          <w:szCs w:val="32"/>
        </w:rPr>
        <w:lastRenderedPageBreak/>
        <w:t>Certificate of Compliance</w:t>
      </w:r>
      <w:bookmarkEnd w:id="5"/>
    </w:p>
    <w:p w14:paraId="000F150B" w14:textId="77777777" w:rsidR="00A25BE9" w:rsidRDefault="00A25BE9" w:rsidP="00A25BE9">
      <w:pPr>
        <w:spacing w:before="0"/>
        <w:rPr>
          <w:b/>
          <w:sz w:val="24"/>
          <w:szCs w:val="24"/>
        </w:rPr>
      </w:pPr>
    </w:p>
    <w:p w14:paraId="2B7AADAD" w14:textId="77777777" w:rsidR="00A25BE9" w:rsidRPr="00912F76" w:rsidRDefault="00A25BE9" w:rsidP="00A25BE9">
      <w:pPr>
        <w:spacing w:before="0"/>
        <w:rPr>
          <w:rFonts w:asciiTheme="minorHAnsi" w:hAnsiTheme="minorHAnsi" w:cstheme="minorHAnsi"/>
          <w:b/>
          <w:sz w:val="24"/>
        </w:rPr>
      </w:pPr>
      <w:r w:rsidRPr="00912F76">
        <w:rPr>
          <w:rFonts w:asciiTheme="minorHAnsi" w:hAnsiTheme="minorHAnsi" w:cstheme="minorHAnsi"/>
          <w:b/>
          <w:sz w:val="24"/>
        </w:rPr>
        <w:t>EU Declaration of Conformity</w:t>
      </w:r>
    </w:p>
    <w:p w14:paraId="1C658D68" w14:textId="77777777" w:rsidR="00A25BE9" w:rsidRPr="00912F76" w:rsidRDefault="00A25BE9" w:rsidP="00A25BE9">
      <w:pPr>
        <w:spacing w:before="0" w:line="240" w:lineRule="auto"/>
        <w:ind w:left="720" w:hanging="720"/>
        <w:rPr>
          <w:rFonts w:asciiTheme="minorHAnsi" w:hAnsiTheme="minorHAnsi" w:cstheme="minorHAnsi"/>
          <w:sz w:val="20"/>
        </w:rPr>
      </w:pPr>
      <w:r w:rsidRPr="00912F76">
        <w:rPr>
          <w:rFonts w:asciiTheme="minorHAnsi" w:hAnsiTheme="minorHAnsi" w:cstheme="minorHAnsi"/>
          <w:color w:val="000000"/>
          <w:sz w:val="20"/>
        </w:rPr>
        <w:t>This declaration of conformity is issued under the sole responsibility of the manufacturer:</w:t>
      </w:r>
    </w:p>
    <w:p w14:paraId="7EEE9429" w14:textId="77777777" w:rsidR="00A25BE9" w:rsidRPr="00912F76" w:rsidRDefault="00A25BE9" w:rsidP="00A25BE9">
      <w:pPr>
        <w:spacing w:before="0" w:line="240" w:lineRule="auto"/>
        <w:ind w:left="720" w:hanging="720"/>
        <w:rPr>
          <w:rFonts w:asciiTheme="minorHAnsi" w:hAnsiTheme="minorHAnsi" w:cstheme="minorHAnsi"/>
          <w:sz w:val="20"/>
        </w:rPr>
      </w:pPr>
      <w:r w:rsidRPr="00912F76">
        <w:rPr>
          <w:rFonts w:asciiTheme="minorHAnsi" w:hAnsiTheme="minorHAnsi" w:cstheme="minorHAnsi"/>
          <w:sz w:val="20"/>
        </w:rPr>
        <w:tab/>
        <w:t>Apogee Instruments, Inc</w:t>
      </w:r>
      <w:proofErr w:type="gramStart"/>
      <w:r w:rsidRPr="00912F76">
        <w:rPr>
          <w:rFonts w:asciiTheme="minorHAnsi" w:hAnsiTheme="minorHAnsi" w:cstheme="minorHAnsi"/>
          <w:sz w:val="20"/>
        </w:rPr>
        <w:t>.</w:t>
      </w:r>
      <w:proofErr w:type="gramEnd"/>
      <w:r w:rsidRPr="00912F76">
        <w:rPr>
          <w:rFonts w:asciiTheme="minorHAnsi" w:hAnsiTheme="minorHAnsi" w:cstheme="minorHAnsi"/>
          <w:sz w:val="20"/>
        </w:rPr>
        <w:br/>
        <w:t>721 W 1800 N</w:t>
      </w:r>
      <w:r w:rsidRPr="00912F76">
        <w:rPr>
          <w:rFonts w:asciiTheme="minorHAnsi" w:hAnsiTheme="minorHAnsi" w:cstheme="minorHAnsi"/>
          <w:sz w:val="20"/>
        </w:rPr>
        <w:br/>
        <w:t>Logan, Utah 84321</w:t>
      </w:r>
      <w:r w:rsidRPr="00912F76">
        <w:rPr>
          <w:rFonts w:asciiTheme="minorHAnsi" w:hAnsiTheme="minorHAnsi" w:cstheme="minorHAnsi"/>
          <w:sz w:val="20"/>
        </w:rPr>
        <w:br/>
        <w:t>USA</w:t>
      </w:r>
    </w:p>
    <w:p w14:paraId="21B6F0BE" w14:textId="77777777" w:rsidR="00A25BE9" w:rsidRPr="00912F76" w:rsidRDefault="00A25BE9" w:rsidP="00A25BE9">
      <w:pPr>
        <w:spacing w:before="0" w:after="0" w:line="240" w:lineRule="auto"/>
        <w:rPr>
          <w:rFonts w:asciiTheme="minorHAnsi" w:hAnsiTheme="minorHAnsi" w:cstheme="minorHAnsi"/>
          <w:sz w:val="20"/>
        </w:rPr>
      </w:pPr>
      <w:proofErr w:type="gramStart"/>
      <w:r w:rsidRPr="00912F76">
        <w:rPr>
          <w:rFonts w:asciiTheme="minorHAnsi" w:hAnsiTheme="minorHAnsi" w:cstheme="minorHAnsi"/>
          <w:sz w:val="20"/>
        </w:rPr>
        <w:t>for</w:t>
      </w:r>
      <w:proofErr w:type="gramEnd"/>
      <w:r w:rsidRPr="00912F76">
        <w:rPr>
          <w:rFonts w:asciiTheme="minorHAnsi" w:hAnsiTheme="minorHAnsi" w:cstheme="minorHAnsi"/>
          <w:sz w:val="20"/>
        </w:rPr>
        <w:t xml:space="preserve"> the following product(s):</w:t>
      </w:r>
    </w:p>
    <w:p w14:paraId="023E68A4" w14:textId="77777777" w:rsidR="00A25BE9" w:rsidRPr="00912F76" w:rsidRDefault="00A25BE9" w:rsidP="00A25BE9">
      <w:pPr>
        <w:spacing w:before="0" w:after="0" w:line="240" w:lineRule="auto"/>
        <w:rPr>
          <w:rFonts w:asciiTheme="minorHAnsi" w:hAnsiTheme="minorHAnsi" w:cstheme="minorHAnsi"/>
          <w:sz w:val="20"/>
        </w:rPr>
      </w:pPr>
    </w:p>
    <w:p w14:paraId="2F411739" w14:textId="6E9A62BF" w:rsidR="00A25BE9" w:rsidRPr="00912F76" w:rsidRDefault="00A25BE9" w:rsidP="00A25BE9">
      <w:pPr>
        <w:spacing w:before="0" w:after="0" w:line="240" w:lineRule="auto"/>
        <w:rPr>
          <w:rFonts w:asciiTheme="minorHAnsi" w:hAnsiTheme="minorHAnsi" w:cstheme="minorHAnsi"/>
          <w:sz w:val="20"/>
        </w:rPr>
      </w:pPr>
      <w:r w:rsidRPr="00912F76">
        <w:rPr>
          <w:rFonts w:asciiTheme="minorHAnsi" w:hAnsiTheme="minorHAnsi" w:cstheme="minorHAnsi"/>
          <w:sz w:val="20"/>
        </w:rPr>
        <w:t xml:space="preserve">Models: </w:t>
      </w:r>
      <w:r w:rsidRPr="00912F76">
        <w:rPr>
          <w:rFonts w:asciiTheme="minorHAnsi" w:eastAsia="UnitPro-Regular" w:hAnsiTheme="minorHAnsi" w:cstheme="minorHAnsi"/>
          <w:bCs/>
          <w:sz w:val="20"/>
        </w:rPr>
        <w:t>ST-</w:t>
      </w:r>
      <w:r w:rsidR="00942015" w:rsidRPr="00912F76">
        <w:rPr>
          <w:rFonts w:asciiTheme="minorHAnsi" w:eastAsia="UnitPro-Regular" w:hAnsiTheme="minorHAnsi" w:cstheme="minorHAnsi"/>
          <w:bCs/>
          <w:sz w:val="20"/>
        </w:rPr>
        <w:t>150</w:t>
      </w:r>
      <w:r w:rsidRPr="00912F76">
        <w:rPr>
          <w:rFonts w:asciiTheme="minorHAnsi" w:eastAsia="UnitPro-Regular" w:hAnsiTheme="minorHAnsi" w:cstheme="minorHAnsi"/>
          <w:bCs/>
          <w:sz w:val="20"/>
        </w:rPr>
        <w:t xml:space="preserve">, ST-300 </w:t>
      </w:r>
      <w:r w:rsidRPr="00912F76">
        <w:rPr>
          <w:rFonts w:asciiTheme="minorHAnsi" w:hAnsiTheme="minorHAnsi" w:cstheme="minorHAnsi"/>
          <w:sz w:val="20"/>
        </w:rPr>
        <w:br/>
        <w:t>Type: Temperature Sensor</w:t>
      </w:r>
    </w:p>
    <w:p w14:paraId="6F24AFA9" w14:textId="77777777" w:rsidR="00A25BE9" w:rsidRPr="00912F76" w:rsidRDefault="00A25BE9" w:rsidP="00A25BE9">
      <w:pPr>
        <w:spacing w:before="0" w:after="0" w:line="240" w:lineRule="auto"/>
        <w:rPr>
          <w:rFonts w:asciiTheme="minorHAnsi" w:hAnsiTheme="minorHAnsi" w:cstheme="minorHAnsi"/>
          <w:sz w:val="20"/>
        </w:rPr>
      </w:pPr>
    </w:p>
    <w:p w14:paraId="6D73E1F3" w14:textId="77777777" w:rsidR="00A25BE9" w:rsidRPr="00912F76" w:rsidRDefault="00A25BE9" w:rsidP="00A25BE9">
      <w:pPr>
        <w:spacing w:before="0" w:after="0" w:line="240" w:lineRule="auto"/>
        <w:rPr>
          <w:rFonts w:asciiTheme="minorHAnsi" w:hAnsiTheme="minorHAnsi" w:cstheme="minorHAnsi"/>
          <w:sz w:val="20"/>
        </w:rPr>
      </w:pPr>
      <w:r w:rsidRPr="00912F76">
        <w:rPr>
          <w:rFonts w:asciiTheme="minorHAnsi" w:hAnsiTheme="minorHAnsi" w:cstheme="minorHAnsi"/>
          <w:color w:val="000000"/>
          <w:sz w:val="20"/>
        </w:rPr>
        <w:t>The object of the declaration described above is in conformity with the relevant Union harmonization legislation:</w:t>
      </w:r>
    </w:p>
    <w:p w14:paraId="11B0155A" w14:textId="77777777" w:rsidR="00A25BE9" w:rsidRPr="00912F76" w:rsidRDefault="00A25BE9" w:rsidP="00A25BE9">
      <w:pPr>
        <w:spacing w:before="0" w:after="0" w:line="240" w:lineRule="auto"/>
        <w:rPr>
          <w:rFonts w:asciiTheme="minorHAnsi" w:hAnsiTheme="minorHAnsi" w:cstheme="minorHAnsi"/>
          <w:sz w:val="20"/>
        </w:rPr>
      </w:pPr>
    </w:p>
    <w:p w14:paraId="2B2FCABB" w14:textId="77777777" w:rsidR="00A25BE9" w:rsidRPr="00912F76" w:rsidRDefault="00A25BE9" w:rsidP="00A25BE9">
      <w:pPr>
        <w:spacing w:before="0" w:after="0" w:line="240" w:lineRule="auto"/>
        <w:rPr>
          <w:rFonts w:asciiTheme="minorHAnsi" w:hAnsiTheme="minorHAnsi" w:cstheme="minorHAnsi"/>
          <w:sz w:val="20"/>
        </w:rPr>
      </w:pPr>
      <w:r w:rsidRPr="00912F76">
        <w:rPr>
          <w:rFonts w:asciiTheme="minorHAnsi" w:hAnsiTheme="minorHAnsi" w:cstheme="minorHAnsi"/>
          <w:sz w:val="20"/>
        </w:rPr>
        <w:t>2014/30/EU</w:t>
      </w:r>
      <w:r w:rsidRPr="00912F76">
        <w:rPr>
          <w:rFonts w:asciiTheme="minorHAnsi" w:hAnsiTheme="minorHAnsi" w:cstheme="minorHAnsi"/>
          <w:sz w:val="20"/>
        </w:rPr>
        <w:tab/>
        <w:t>Electromagnetic Compatibility (EMC) Directive</w:t>
      </w:r>
    </w:p>
    <w:p w14:paraId="638121C7" w14:textId="77777777" w:rsidR="00A25BE9" w:rsidRPr="00912F76" w:rsidRDefault="00A25BE9" w:rsidP="00A25BE9">
      <w:pPr>
        <w:spacing w:before="0" w:after="0" w:line="240" w:lineRule="auto"/>
        <w:rPr>
          <w:rFonts w:asciiTheme="minorHAnsi" w:hAnsiTheme="minorHAnsi" w:cstheme="minorHAnsi"/>
          <w:sz w:val="20"/>
        </w:rPr>
      </w:pPr>
      <w:r w:rsidRPr="00912F76">
        <w:rPr>
          <w:rFonts w:asciiTheme="minorHAnsi" w:hAnsiTheme="minorHAnsi" w:cstheme="minorHAnsi"/>
          <w:sz w:val="20"/>
        </w:rPr>
        <w:t>2011/65/EU</w:t>
      </w:r>
      <w:r w:rsidRPr="00912F76">
        <w:rPr>
          <w:rFonts w:asciiTheme="minorHAnsi" w:hAnsiTheme="minorHAnsi" w:cstheme="minorHAnsi"/>
          <w:sz w:val="20"/>
        </w:rPr>
        <w:tab/>
        <w:t>Restriction of Hazardous Substances (RoHS 2) Directive</w:t>
      </w:r>
    </w:p>
    <w:p w14:paraId="6BF9B1D2" w14:textId="77777777" w:rsidR="00A25BE9" w:rsidRPr="00912F76" w:rsidRDefault="00A25BE9" w:rsidP="00A25BE9">
      <w:pPr>
        <w:spacing w:before="0" w:after="0" w:line="240" w:lineRule="auto"/>
        <w:rPr>
          <w:rFonts w:asciiTheme="minorHAnsi" w:hAnsiTheme="minorHAnsi" w:cstheme="minorHAnsi"/>
          <w:sz w:val="20"/>
        </w:rPr>
      </w:pPr>
    </w:p>
    <w:p w14:paraId="6527C005" w14:textId="77777777" w:rsidR="00A25BE9" w:rsidRPr="00912F76" w:rsidRDefault="00A25BE9" w:rsidP="00A25BE9">
      <w:pPr>
        <w:spacing w:before="0" w:after="0" w:line="240" w:lineRule="auto"/>
        <w:rPr>
          <w:rFonts w:asciiTheme="minorHAnsi" w:hAnsiTheme="minorHAnsi" w:cstheme="minorHAnsi"/>
          <w:sz w:val="20"/>
        </w:rPr>
      </w:pPr>
      <w:r w:rsidRPr="00912F76">
        <w:rPr>
          <w:rFonts w:asciiTheme="minorHAnsi" w:hAnsiTheme="minorHAnsi" w:cstheme="minorHAnsi"/>
          <w:sz w:val="20"/>
        </w:rPr>
        <w:t>Standards referenced during compliance assessment:</w:t>
      </w:r>
    </w:p>
    <w:p w14:paraId="40FE6E09" w14:textId="77777777" w:rsidR="00A25BE9" w:rsidRPr="00912F76" w:rsidRDefault="00A25BE9" w:rsidP="00A25BE9">
      <w:pPr>
        <w:spacing w:before="0" w:after="0" w:line="240" w:lineRule="auto"/>
        <w:rPr>
          <w:rFonts w:asciiTheme="minorHAnsi" w:hAnsiTheme="minorHAnsi" w:cstheme="minorHAnsi"/>
          <w:sz w:val="20"/>
        </w:rPr>
      </w:pPr>
    </w:p>
    <w:p w14:paraId="7BD03086" w14:textId="77777777" w:rsidR="00A25BE9" w:rsidRPr="00912F76" w:rsidRDefault="00A25BE9" w:rsidP="00A25BE9">
      <w:pPr>
        <w:spacing w:before="0" w:after="0" w:line="240" w:lineRule="auto"/>
        <w:rPr>
          <w:rFonts w:asciiTheme="minorHAnsi" w:hAnsiTheme="minorHAnsi" w:cstheme="minorHAnsi"/>
          <w:sz w:val="20"/>
        </w:rPr>
      </w:pPr>
      <w:r w:rsidRPr="00912F76">
        <w:rPr>
          <w:rFonts w:asciiTheme="minorHAnsi" w:hAnsiTheme="minorHAnsi" w:cstheme="minorHAnsi"/>
          <w:sz w:val="20"/>
        </w:rPr>
        <w:t>EN 61326-1:2013</w:t>
      </w:r>
      <w:r w:rsidRPr="00912F76">
        <w:rPr>
          <w:rFonts w:asciiTheme="minorHAnsi" w:hAnsiTheme="minorHAnsi" w:cstheme="minorHAnsi"/>
          <w:sz w:val="20"/>
        </w:rPr>
        <w:tab/>
        <w:t>Electrical equipment for measurement, control and laboratory use – EMC requirements</w:t>
      </w:r>
    </w:p>
    <w:p w14:paraId="7CE27C09" w14:textId="77777777" w:rsidR="00A25BE9" w:rsidRPr="00912F76" w:rsidRDefault="00A25BE9" w:rsidP="00A25BE9">
      <w:pPr>
        <w:spacing w:before="0" w:after="0" w:line="240" w:lineRule="auto"/>
        <w:ind w:left="1440" w:hanging="1440"/>
        <w:rPr>
          <w:rFonts w:asciiTheme="minorHAnsi" w:hAnsiTheme="minorHAnsi" w:cstheme="minorHAnsi"/>
          <w:sz w:val="20"/>
        </w:rPr>
      </w:pPr>
      <w:r w:rsidRPr="00912F76">
        <w:rPr>
          <w:rFonts w:asciiTheme="minorHAnsi" w:hAnsiTheme="minorHAnsi" w:cstheme="minorHAnsi"/>
          <w:sz w:val="20"/>
        </w:rPr>
        <w:t>EN 50581:2012</w:t>
      </w:r>
      <w:r w:rsidRPr="00912F76">
        <w:rPr>
          <w:rFonts w:asciiTheme="minorHAnsi" w:hAnsiTheme="minorHAnsi" w:cstheme="minorHAnsi"/>
          <w:sz w:val="20"/>
        </w:rPr>
        <w:tab/>
        <w:t>Technical documentation for the assessment of electrical and electronic products with respect to the restriction of hazardous substances</w:t>
      </w:r>
    </w:p>
    <w:p w14:paraId="17BD731D" w14:textId="77777777" w:rsidR="00A25BE9" w:rsidRPr="00912F76" w:rsidRDefault="00A25BE9" w:rsidP="00A25BE9">
      <w:pPr>
        <w:spacing w:before="0" w:after="0" w:line="240" w:lineRule="auto"/>
        <w:rPr>
          <w:rFonts w:asciiTheme="minorHAnsi" w:hAnsiTheme="minorHAnsi" w:cstheme="minorHAnsi"/>
          <w:sz w:val="20"/>
        </w:rPr>
      </w:pPr>
    </w:p>
    <w:p w14:paraId="59F5CD2A" w14:textId="77777777" w:rsidR="00A25BE9" w:rsidRPr="00912F76" w:rsidRDefault="00A25BE9" w:rsidP="00A25BE9">
      <w:pPr>
        <w:spacing w:before="0" w:after="0" w:line="240" w:lineRule="auto"/>
        <w:rPr>
          <w:rFonts w:asciiTheme="minorHAnsi" w:hAnsiTheme="minorHAnsi" w:cstheme="minorHAnsi"/>
          <w:sz w:val="20"/>
        </w:rPr>
      </w:pPr>
      <w:r w:rsidRPr="00912F76">
        <w:rPr>
          <w:rFonts w:asciiTheme="minorHAnsi" w:hAnsiTheme="minorHAnsi" w:cstheme="minorHAnsi"/>
          <w:sz w:val="20"/>
        </w:rPr>
        <w:t xml:space="preserve">Please be advised that based on the information available to us from our raw material suppliers, the products manufactured by us do not contain, as intentional additives, any of the restricted materials including cadmium, hexavalent chromium, lead, mercury, </w:t>
      </w:r>
      <w:proofErr w:type="spellStart"/>
      <w:r w:rsidRPr="00912F76">
        <w:rPr>
          <w:rFonts w:asciiTheme="minorHAnsi" w:hAnsiTheme="minorHAnsi" w:cstheme="minorHAnsi"/>
          <w:sz w:val="20"/>
        </w:rPr>
        <w:t>polybrominated</w:t>
      </w:r>
      <w:proofErr w:type="spellEnd"/>
      <w:r w:rsidRPr="00912F76">
        <w:rPr>
          <w:rFonts w:asciiTheme="minorHAnsi" w:hAnsiTheme="minorHAnsi" w:cstheme="minorHAnsi"/>
          <w:sz w:val="20"/>
        </w:rPr>
        <w:t xml:space="preserve"> biphenyls (PBB), </w:t>
      </w:r>
      <w:proofErr w:type="spellStart"/>
      <w:r w:rsidRPr="00912F76">
        <w:rPr>
          <w:rFonts w:asciiTheme="minorHAnsi" w:hAnsiTheme="minorHAnsi" w:cstheme="minorHAnsi"/>
          <w:sz w:val="20"/>
        </w:rPr>
        <w:t>polybrominated</w:t>
      </w:r>
      <w:proofErr w:type="spellEnd"/>
      <w:r w:rsidRPr="00912F76">
        <w:rPr>
          <w:rFonts w:asciiTheme="minorHAnsi" w:hAnsiTheme="minorHAnsi" w:cstheme="minorHAnsi"/>
          <w:sz w:val="20"/>
        </w:rPr>
        <w:t xml:space="preserve"> </w:t>
      </w:r>
      <w:proofErr w:type="spellStart"/>
      <w:r w:rsidRPr="00912F76">
        <w:rPr>
          <w:rFonts w:asciiTheme="minorHAnsi" w:hAnsiTheme="minorHAnsi" w:cstheme="minorHAnsi"/>
          <w:sz w:val="20"/>
        </w:rPr>
        <w:t>diphenyls</w:t>
      </w:r>
      <w:proofErr w:type="spellEnd"/>
      <w:r w:rsidRPr="00912F76">
        <w:rPr>
          <w:rFonts w:asciiTheme="minorHAnsi" w:hAnsiTheme="minorHAnsi" w:cstheme="minorHAnsi"/>
          <w:sz w:val="20"/>
        </w:rPr>
        <w:t xml:space="preserve"> (PBDE).</w:t>
      </w:r>
    </w:p>
    <w:p w14:paraId="45CCB5D9" w14:textId="77777777" w:rsidR="00A25BE9" w:rsidRPr="00912F76" w:rsidRDefault="00A25BE9" w:rsidP="00A25BE9">
      <w:pPr>
        <w:spacing w:before="0" w:after="0" w:line="240" w:lineRule="auto"/>
        <w:rPr>
          <w:rFonts w:asciiTheme="minorHAnsi" w:hAnsiTheme="minorHAnsi" w:cstheme="minorHAnsi"/>
          <w:sz w:val="20"/>
        </w:rPr>
      </w:pPr>
    </w:p>
    <w:p w14:paraId="59692DC2" w14:textId="77777777" w:rsidR="00A25BE9" w:rsidRPr="00912F76" w:rsidRDefault="00A25BE9" w:rsidP="00A25BE9">
      <w:pPr>
        <w:spacing w:before="0" w:after="0" w:line="240" w:lineRule="auto"/>
        <w:rPr>
          <w:rFonts w:asciiTheme="minorHAnsi" w:hAnsiTheme="minorHAnsi" w:cstheme="minorHAnsi"/>
          <w:sz w:val="20"/>
        </w:rPr>
      </w:pPr>
      <w:r w:rsidRPr="00912F76">
        <w:rPr>
          <w:rFonts w:asciiTheme="minorHAnsi" w:hAnsiTheme="minorHAnsi" w:cstheme="minorHAnsi"/>
          <w:sz w:val="20"/>
        </w:rPr>
        <w:t>Further note that Apogee Instruments does not specifically run any analysis on our raw materials or end products for the presence of these substances, but rely on the information provided to us by our material suppliers.</w:t>
      </w:r>
    </w:p>
    <w:p w14:paraId="330D42D8" w14:textId="77777777" w:rsidR="00A25BE9" w:rsidRPr="00912F76" w:rsidRDefault="00A25BE9" w:rsidP="00A25BE9">
      <w:pPr>
        <w:spacing w:before="0" w:after="0" w:line="240" w:lineRule="auto"/>
        <w:rPr>
          <w:rFonts w:asciiTheme="minorHAnsi" w:hAnsiTheme="minorHAnsi" w:cstheme="minorHAnsi"/>
          <w:sz w:val="20"/>
        </w:rPr>
      </w:pPr>
    </w:p>
    <w:p w14:paraId="1ECA2A5E" w14:textId="77777777" w:rsidR="00A25BE9" w:rsidRPr="00912F76" w:rsidRDefault="00A25BE9" w:rsidP="00A25BE9">
      <w:pPr>
        <w:spacing w:before="0" w:after="0" w:line="240" w:lineRule="auto"/>
        <w:rPr>
          <w:rFonts w:asciiTheme="minorHAnsi" w:hAnsiTheme="minorHAnsi" w:cstheme="minorHAnsi"/>
          <w:sz w:val="20"/>
        </w:rPr>
      </w:pPr>
      <w:r w:rsidRPr="00912F76">
        <w:rPr>
          <w:rFonts w:asciiTheme="minorHAnsi" w:hAnsiTheme="minorHAnsi" w:cstheme="minorHAnsi"/>
          <w:sz w:val="20"/>
        </w:rPr>
        <w:t>Signed for and on behalf of:</w:t>
      </w:r>
    </w:p>
    <w:p w14:paraId="4CC82014" w14:textId="1C5D3A89" w:rsidR="00A25BE9" w:rsidRPr="00912F76" w:rsidRDefault="00A25BE9" w:rsidP="00A25BE9">
      <w:pPr>
        <w:spacing w:before="0" w:after="0" w:line="240" w:lineRule="auto"/>
        <w:rPr>
          <w:rFonts w:asciiTheme="minorHAnsi" w:hAnsiTheme="minorHAnsi" w:cstheme="minorHAnsi"/>
          <w:sz w:val="20"/>
        </w:rPr>
      </w:pPr>
      <w:r w:rsidRPr="00912F76">
        <w:rPr>
          <w:rFonts w:asciiTheme="minorHAnsi" w:hAnsiTheme="minorHAnsi" w:cstheme="minorHAnsi"/>
          <w:sz w:val="20"/>
        </w:rPr>
        <w:t xml:space="preserve">Apogee Instruments, </w:t>
      </w:r>
      <w:r w:rsidR="007C1B36">
        <w:rPr>
          <w:rFonts w:asciiTheme="minorHAnsi" w:hAnsiTheme="minorHAnsi" w:cstheme="minorHAnsi"/>
          <w:sz w:val="20"/>
        </w:rPr>
        <w:t>December</w:t>
      </w:r>
      <w:r w:rsidR="00912F76">
        <w:rPr>
          <w:rFonts w:asciiTheme="minorHAnsi" w:hAnsiTheme="minorHAnsi" w:cstheme="minorHAnsi"/>
          <w:sz w:val="20"/>
        </w:rPr>
        <w:t xml:space="preserve"> 2018</w:t>
      </w:r>
    </w:p>
    <w:p w14:paraId="3483877E" w14:textId="77777777" w:rsidR="00A25BE9" w:rsidRPr="00912F76" w:rsidRDefault="00A25BE9" w:rsidP="00A25BE9">
      <w:pPr>
        <w:spacing w:before="0" w:after="0" w:line="240" w:lineRule="auto"/>
        <w:rPr>
          <w:rFonts w:asciiTheme="minorHAnsi" w:hAnsiTheme="minorHAnsi" w:cstheme="minorHAnsi"/>
          <w:sz w:val="20"/>
        </w:rPr>
      </w:pPr>
    </w:p>
    <w:p w14:paraId="34F1B9A7" w14:textId="77777777" w:rsidR="00A25BE9" w:rsidRPr="00912F76" w:rsidRDefault="00A25BE9" w:rsidP="00A25BE9">
      <w:pPr>
        <w:spacing w:before="0" w:after="0" w:line="240" w:lineRule="auto"/>
        <w:rPr>
          <w:rFonts w:asciiTheme="minorHAnsi" w:hAnsiTheme="minorHAnsi" w:cstheme="minorHAnsi"/>
          <w:sz w:val="20"/>
        </w:rPr>
      </w:pPr>
      <w:r w:rsidRPr="00912F76">
        <w:rPr>
          <w:rFonts w:asciiTheme="minorHAnsi" w:hAnsiTheme="minorHAnsi" w:cstheme="minorHAnsi"/>
          <w:noProof/>
          <w:sz w:val="20"/>
        </w:rPr>
        <w:drawing>
          <wp:inline distT="0" distB="0" distL="0" distR="0" wp14:anchorId="21D8D810" wp14:editId="16E59197">
            <wp:extent cx="855316" cy="435078"/>
            <wp:effectExtent l="0" t="0" r="254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5362" cy="435101"/>
                    </a:xfrm>
                    <a:prstGeom prst="rect">
                      <a:avLst/>
                    </a:prstGeom>
                    <a:noFill/>
                    <a:ln>
                      <a:noFill/>
                    </a:ln>
                  </pic:spPr>
                </pic:pic>
              </a:graphicData>
            </a:graphic>
          </wp:inline>
        </w:drawing>
      </w:r>
    </w:p>
    <w:p w14:paraId="386BFD15" w14:textId="77777777" w:rsidR="00A25BE9" w:rsidRPr="00912F76" w:rsidRDefault="00A25BE9" w:rsidP="00A25BE9">
      <w:pPr>
        <w:spacing w:before="0" w:after="0" w:line="240" w:lineRule="auto"/>
        <w:rPr>
          <w:rFonts w:asciiTheme="minorHAnsi" w:hAnsiTheme="minorHAnsi" w:cstheme="minorHAnsi"/>
          <w:sz w:val="20"/>
        </w:rPr>
      </w:pPr>
      <w:r w:rsidRPr="00912F76">
        <w:rPr>
          <w:rFonts w:asciiTheme="minorHAnsi" w:hAnsiTheme="minorHAnsi" w:cstheme="minorHAnsi"/>
          <w:sz w:val="20"/>
        </w:rPr>
        <w:t>Bruce Bugbee</w:t>
      </w:r>
      <w:r w:rsidRPr="00912F76">
        <w:rPr>
          <w:rFonts w:asciiTheme="minorHAnsi" w:hAnsiTheme="minorHAnsi" w:cstheme="minorHAnsi"/>
          <w:sz w:val="20"/>
        </w:rPr>
        <w:br/>
        <w:t>President</w:t>
      </w:r>
      <w:r w:rsidRPr="00912F76">
        <w:rPr>
          <w:rFonts w:asciiTheme="minorHAnsi" w:hAnsiTheme="minorHAnsi" w:cstheme="minorHAnsi"/>
          <w:sz w:val="20"/>
        </w:rPr>
        <w:br/>
        <w:t>Apogee Instruments, Inc.</w:t>
      </w:r>
    </w:p>
    <w:p w14:paraId="32F55677" w14:textId="0EF36BC9" w:rsidR="00B5508F" w:rsidRPr="00B05B68" w:rsidRDefault="00B5508F" w:rsidP="00146E2B">
      <w:pPr>
        <w:spacing w:before="0" w:after="0" w:line="240" w:lineRule="auto"/>
      </w:pPr>
      <w:r w:rsidRPr="00B05B68">
        <w:br w:type="page"/>
      </w:r>
    </w:p>
    <w:p w14:paraId="0902DED6" w14:textId="77777777" w:rsidR="00B5508F" w:rsidRPr="00B05B68" w:rsidRDefault="00B5508F" w:rsidP="00D11D5D">
      <w:pPr>
        <w:pStyle w:val="Heading3"/>
        <w:rPr>
          <w:szCs w:val="32"/>
        </w:rPr>
      </w:pPr>
      <w:bookmarkStart w:id="6" w:name="_Toc390263761"/>
      <w:bookmarkStart w:id="7" w:name="_Toc390264167"/>
      <w:bookmarkStart w:id="8" w:name="_Toc517093176"/>
      <w:r w:rsidRPr="00B05B68">
        <w:rPr>
          <w:szCs w:val="32"/>
        </w:rPr>
        <w:lastRenderedPageBreak/>
        <w:t>Introduction</w:t>
      </w:r>
      <w:bookmarkEnd w:id="6"/>
      <w:bookmarkEnd w:id="7"/>
      <w:bookmarkEnd w:id="8"/>
    </w:p>
    <w:p w14:paraId="378AACFE" w14:textId="77777777" w:rsidR="00146E2B" w:rsidRPr="00912F76" w:rsidRDefault="00146E2B" w:rsidP="00146E2B">
      <w:pPr>
        <w:rPr>
          <w:rFonts w:asciiTheme="minorHAnsi" w:hAnsiTheme="minorHAnsi" w:cstheme="minorHAnsi"/>
          <w:sz w:val="20"/>
          <w:szCs w:val="18"/>
        </w:rPr>
      </w:pPr>
      <w:r w:rsidRPr="00912F76">
        <w:rPr>
          <w:rFonts w:asciiTheme="minorHAnsi" w:hAnsiTheme="minorHAnsi" w:cstheme="minorHAnsi"/>
          <w:sz w:val="20"/>
          <w:szCs w:val="18"/>
        </w:rPr>
        <w:t>Temperature is generally thought of as the relative degree of ‘hotness’ or ‘coldness’ of a specific object or material. In actuality, temperature is a measure of the average thermal energy (internal kinetic energy) of an object. Thermal energy is associated with the motion (kinetic energy) of the atoms and molecules making up the object/material. Higher temperatures correspond to higher thermal energies (faster motion of atoms and molecules), whereas colder temperatures correspond to lower thermal energies (slower motion of atoms and molecules).</w:t>
      </w:r>
    </w:p>
    <w:p w14:paraId="37252237" w14:textId="77777777" w:rsidR="00F47B93" w:rsidRPr="00912F76" w:rsidRDefault="00F47B93" w:rsidP="00F47B93">
      <w:pPr>
        <w:rPr>
          <w:rFonts w:asciiTheme="minorHAnsi" w:hAnsiTheme="minorHAnsi" w:cstheme="minorHAnsi"/>
          <w:sz w:val="20"/>
          <w:szCs w:val="18"/>
        </w:rPr>
      </w:pPr>
      <w:r w:rsidRPr="00912F76">
        <w:rPr>
          <w:rFonts w:asciiTheme="minorHAnsi" w:hAnsiTheme="minorHAnsi" w:cstheme="minorHAnsi"/>
          <w:sz w:val="20"/>
          <w:szCs w:val="18"/>
        </w:rPr>
        <w:t>Properties of materials and nearly all biological, chemical, and physical processes are temperature dependent. Temperature is also a fundamental weather variable. As a result, temperature is perhaps the most widely measured environmental variable.</w:t>
      </w:r>
    </w:p>
    <w:p w14:paraId="2E7D387A" w14:textId="3B768274" w:rsidR="00452829" w:rsidRPr="00912F76" w:rsidRDefault="00146E2B" w:rsidP="00452829">
      <w:pPr>
        <w:rPr>
          <w:rFonts w:asciiTheme="minorHAnsi" w:hAnsiTheme="minorHAnsi" w:cstheme="minorHAnsi"/>
          <w:sz w:val="20"/>
          <w:szCs w:val="18"/>
        </w:rPr>
      </w:pPr>
      <w:r w:rsidRPr="00912F76">
        <w:rPr>
          <w:rFonts w:asciiTheme="minorHAnsi" w:hAnsiTheme="minorHAnsi" w:cstheme="minorHAnsi"/>
          <w:sz w:val="20"/>
          <w:szCs w:val="18"/>
        </w:rPr>
        <w:t>Thermometers are sensors that measure temperature. Thermometers are often electronic, with multiple options available</w:t>
      </w:r>
      <w:r w:rsidR="0061592E" w:rsidRPr="00912F76">
        <w:rPr>
          <w:rFonts w:asciiTheme="minorHAnsi" w:hAnsiTheme="minorHAnsi" w:cstheme="minorHAnsi"/>
          <w:sz w:val="20"/>
          <w:szCs w:val="18"/>
        </w:rPr>
        <w:t>, such as platinum resistance thermometers (PRTs), thermistors, and thermocouples</w:t>
      </w:r>
      <w:r w:rsidRPr="00912F76">
        <w:rPr>
          <w:rFonts w:asciiTheme="minorHAnsi" w:hAnsiTheme="minorHAnsi" w:cstheme="minorHAnsi"/>
          <w:sz w:val="20"/>
          <w:szCs w:val="18"/>
        </w:rPr>
        <w:t xml:space="preserve">. </w:t>
      </w:r>
      <w:r w:rsidR="0011476E" w:rsidRPr="00912F76">
        <w:rPr>
          <w:rFonts w:asciiTheme="minorHAnsi" w:hAnsiTheme="minorHAnsi" w:cstheme="minorHAnsi"/>
          <w:sz w:val="20"/>
          <w:szCs w:val="18"/>
        </w:rPr>
        <w:t xml:space="preserve">Apogee Instruments ST-150 and </w:t>
      </w:r>
      <w:r w:rsidR="0076572D" w:rsidRPr="00912F76">
        <w:rPr>
          <w:rFonts w:asciiTheme="minorHAnsi" w:hAnsiTheme="minorHAnsi" w:cstheme="minorHAnsi"/>
          <w:sz w:val="20"/>
          <w:szCs w:val="18"/>
        </w:rPr>
        <w:t xml:space="preserve">ST-300 </w:t>
      </w:r>
      <w:r w:rsidR="0011476E" w:rsidRPr="00912F76">
        <w:rPr>
          <w:rFonts w:asciiTheme="minorHAnsi" w:hAnsiTheme="minorHAnsi" w:cstheme="minorHAnsi"/>
          <w:sz w:val="20"/>
          <w:szCs w:val="18"/>
        </w:rPr>
        <w:t>are</w:t>
      </w:r>
      <w:r w:rsidR="00452829" w:rsidRPr="00912F76">
        <w:rPr>
          <w:rFonts w:asciiTheme="minorHAnsi" w:hAnsiTheme="minorHAnsi" w:cstheme="minorHAnsi"/>
          <w:sz w:val="20"/>
          <w:szCs w:val="18"/>
        </w:rPr>
        <w:t xml:space="preserve"> </w:t>
      </w:r>
      <w:r w:rsidR="0061592E" w:rsidRPr="00912F76">
        <w:rPr>
          <w:rFonts w:asciiTheme="minorHAnsi" w:hAnsiTheme="minorHAnsi" w:cstheme="minorHAnsi"/>
          <w:sz w:val="20"/>
          <w:szCs w:val="18"/>
        </w:rPr>
        <w:t>PRTs</w:t>
      </w:r>
      <w:r w:rsidR="00452829" w:rsidRPr="00912F76">
        <w:rPr>
          <w:rFonts w:asciiTheme="minorHAnsi" w:hAnsiTheme="minorHAnsi" w:cstheme="minorHAnsi"/>
          <w:sz w:val="20"/>
          <w:szCs w:val="18"/>
        </w:rPr>
        <w:t xml:space="preserve">, consisting of a platinum resistive element enclosed in a stainless steel sheath, and lead wires to connect the sensor to a measurement device. </w:t>
      </w:r>
      <w:r w:rsidR="0011476E" w:rsidRPr="00912F76">
        <w:rPr>
          <w:rFonts w:asciiTheme="minorHAnsi" w:hAnsiTheme="minorHAnsi" w:cstheme="minorHAnsi"/>
          <w:sz w:val="20"/>
          <w:szCs w:val="18"/>
        </w:rPr>
        <w:t>The</w:t>
      </w:r>
      <w:r w:rsidR="00452829" w:rsidRPr="00912F76">
        <w:rPr>
          <w:rFonts w:asciiTheme="minorHAnsi" w:hAnsiTheme="minorHAnsi" w:cstheme="minorHAnsi"/>
          <w:sz w:val="20"/>
          <w:szCs w:val="18"/>
        </w:rPr>
        <w:t xml:space="preserve"> sensor</w:t>
      </w:r>
      <w:r w:rsidR="0011476E" w:rsidRPr="00912F76">
        <w:rPr>
          <w:rFonts w:asciiTheme="minorHAnsi" w:hAnsiTheme="minorHAnsi" w:cstheme="minorHAnsi"/>
          <w:sz w:val="20"/>
          <w:szCs w:val="18"/>
        </w:rPr>
        <w:t>s</w:t>
      </w:r>
      <w:r w:rsidR="00452829" w:rsidRPr="00912F76">
        <w:rPr>
          <w:rFonts w:asciiTheme="minorHAnsi" w:hAnsiTheme="minorHAnsi" w:cstheme="minorHAnsi"/>
          <w:sz w:val="20"/>
          <w:szCs w:val="18"/>
        </w:rPr>
        <w:t xml:space="preserve"> are weatherproof and is designed for continuous air temperature measurement when housed in the TS-100 aspirated radiation shield. </w:t>
      </w:r>
      <w:r w:rsidR="0011476E" w:rsidRPr="00912F76">
        <w:rPr>
          <w:rFonts w:asciiTheme="minorHAnsi" w:hAnsiTheme="minorHAnsi" w:cstheme="minorHAnsi"/>
          <w:sz w:val="20"/>
          <w:szCs w:val="18"/>
        </w:rPr>
        <w:t xml:space="preserve"> </w:t>
      </w:r>
    </w:p>
    <w:p w14:paraId="249897D7" w14:textId="6F9B8964" w:rsidR="00B75560" w:rsidRPr="00912F76" w:rsidRDefault="00B75560" w:rsidP="00452829">
      <w:pPr>
        <w:rPr>
          <w:rFonts w:asciiTheme="minorHAnsi" w:hAnsiTheme="minorHAnsi" w:cstheme="minorHAnsi"/>
          <w:sz w:val="20"/>
          <w:szCs w:val="18"/>
        </w:rPr>
      </w:pPr>
      <w:r w:rsidRPr="00912F76">
        <w:rPr>
          <w:rFonts w:asciiTheme="minorHAnsi" w:hAnsiTheme="minorHAnsi" w:cstheme="minorHAnsi"/>
          <w:sz w:val="20"/>
          <w:szCs w:val="18"/>
        </w:rPr>
        <w:t>The ST-150 is designed to be used with dataloggers that have resistors built in.</w:t>
      </w:r>
    </w:p>
    <w:p w14:paraId="00D11191" w14:textId="77777777" w:rsidR="00B75560" w:rsidRDefault="00B75560" w:rsidP="00452829">
      <w:pPr>
        <w:rPr>
          <w:rFonts w:cstheme="minorHAnsi"/>
          <w:szCs w:val="18"/>
        </w:rPr>
      </w:pPr>
    </w:p>
    <w:p w14:paraId="3CF2B77E" w14:textId="77777777" w:rsidR="00B75560" w:rsidRDefault="00B75560" w:rsidP="00452829">
      <w:pPr>
        <w:rPr>
          <w:rFonts w:cstheme="minorHAnsi"/>
          <w:szCs w:val="18"/>
        </w:rPr>
      </w:pPr>
    </w:p>
    <w:p w14:paraId="46762D06" w14:textId="77777777" w:rsidR="00B75560" w:rsidRPr="00B05B68" w:rsidRDefault="00B75560" w:rsidP="00452829">
      <w:pPr>
        <w:rPr>
          <w:rFonts w:cstheme="minorHAnsi"/>
          <w:szCs w:val="18"/>
        </w:rPr>
      </w:pPr>
    </w:p>
    <w:p w14:paraId="5386BE2F" w14:textId="1AFE3088" w:rsidR="00B5508F" w:rsidRPr="008A672F" w:rsidRDefault="00B5508F" w:rsidP="00146E2B">
      <w:pPr>
        <w:rPr>
          <w:rFonts w:ascii="Avenir LT Std 35 Light" w:hAnsi="Avenir LT Std 35 Light"/>
        </w:rPr>
      </w:pPr>
    </w:p>
    <w:p w14:paraId="1B554E1F" w14:textId="77777777" w:rsidR="00D24EDF" w:rsidRDefault="00D24EDF">
      <w:pPr>
        <w:rPr>
          <w:caps/>
          <w:color w:val="3C3C3C" w:themeColor="accent1" w:themeShade="7F"/>
          <w:spacing w:val="15"/>
          <w:sz w:val="32"/>
          <w:szCs w:val="32"/>
        </w:rPr>
      </w:pPr>
      <w:bookmarkStart w:id="9" w:name="_Toc390263762"/>
      <w:bookmarkStart w:id="10" w:name="_Toc390264168"/>
      <w:r>
        <w:rPr>
          <w:szCs w:val="32"/>
        </w:rPr>
        <w:br w:type="page"/>
      </w:r>
    </w:p>
    <w:p w14:paraId="733B056F" w14:textId="4C776472" w:rsidR="00B5508F" w:rsidRPr="00B05B68" w:rsidRDefault="00B5508F" w:rsidP="0076589B">
      <w:pPr>
        <w:pStyle w:val="Heading3"/>
        <w:rPr>
          <w:szCs w:val="32"/>
        </w:rPr>
      </w:pPr>
      <w:bookmarkStart w:id="11" w:name="_Toc517093177"/>
      <w:r w:rsidRPr="00B05B68">
        <w:rPr>
          <w:szCs w:val="32"/>
        </w:rPr>
        <w:lastRenderedPageBreak/>
        <w:t>Sensor Models</w:t>
      </w:r>
      <w:bookmarkEnd w:id="9"/>
      <w:bookmarkEnd w:id="10"/>
      <w:bookmarkEnd w:id="11"/>
    </w:p>
    <w:p w14:paraId="6BB9CF15" w14:textId="20B95A45" w:rsidR="0011476E" w:rsidRPr="00912F76" w:rsidRDefault="0011476E" w:rsidP="0011476E">
      <w:pPr>
        <w:rPr>
          <w:rFonts w:asciiTheme="minorHAnsi" w:hAnsiTheme="minorHAnsi" w:cstheme="minorHAnsi"/>
          <w:sz w:val="20"/>
          <w:szCs w:val="18"/>
        </w:rPr>
      </w:pPr>
      <w:r w:rsidRPr="00912F76">
        <w:rPr>
          <w:rFonts w:asciiTheme="minorHAnsi" w:hAnsiTheme="minorHAnsi" w:cstheme="minorHAnsi"/>
          <w:noProof/>
          <w:sz w:val="20"/>
          <w:szCs w:val="18"/>
        </w:rPr>
        <w:drawing>
          <wp:anchor distT="0" distB="0" distL="114300" distR="114300" simplePos="0" relativeHeight="251694080" behindDoc="0" locked="0" layoutInCell="1" allowOverlap="1" wp14:anchorId="7E3047A2" wp14:editId="30B2FDA1">
            <wp:simplePos x="0" y="0"/>
            <wp:positionH relativeFrom="column">
              <wp:posOffset>0</wp:posOffset>
            </wp:positionH>
            <wp:positionV relativeFrom="paragraph">
              <wp:posOffset>129227</wp:posOffset>
            </wp:positionV>
            <wp:extent cx="1062842" cy="845750"/>
            <wp:effectExtent l="0" t="0" r="4445"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SC_8139.jpg"/>
                    <pic:cNvPicPr/>
                  </pic:nvPicPr>
                  <pic:blipFill rotWithShape="1">
                    <a:blip r:embed="rId11" cstate="print">
                      <a:extLst>
                        <a:ext uri="{28A0092B-C50C-407E-A947-70E740481C1C}">
                          <a14:useLocalDpi xmlns:a14="http://schemas.microsoft.com/office/drawing/2010/main" val="0"/>
                        </a:ext>
                      </a:extLst>
                    </a:blip>
                    <a:srcRect l="8295" t="8700" r="11460" b="7062"/>
                    <a:stretch/>
                  </pic:blipFill>
                  <pic:spPr bwMode="auto">
                    <a:xfrm>
                      <a:off x="0" y="0"/>
                      <a:ext cx="1062842" cy="845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12F76">
        <w:rPr>
          <w:rFonts w:asciiTheme="minorHAnsi" w:hAnsiTheme="minorHAnsi" w:cstheme="minorHAnsi"/>
          <w:sz w:val="20"/>
          <w:szCs w:val="18"/>
        </w:rPr>
        <w:t>The ST-150 PRT temperature sensor is an accurate and durable sensor for use i</w:t>
      </w:r>
      <w:r w:rsidR="00D24EDF" w:rsidRPr="00912F76">
        <w:rPr>
          <w:rFonts w:asciiTheme="minorHAnsi" w:hAnsiTheme="minorHAnsi" w:cstheme="minorHAnsi"/>
          <w:sz w:val="20"/>
          <w:szCs w:val="18"/>
        </w:rPr>
        <w:t xml:space="preserve">n all applications, including </w:t>
      </w:r>
      <w:r w:rsidRPr="00912F76">
        <w:rPr>
          <w:rFonts w:asciiTheme="minorHAnsi" w:hAnsiTheme="minorHAnsi" w:cstheme="minorHAnsi"/>
          <w:sz w:val="20"/>
          <w:szCs w:val="18"/>
        </w:rPr>
        <w:t>air temperature measurements in the TS-100.</w:t>
      </w:r>
    </w:p>
    <w:p w14:paraId="524A3FF4" w14:textId="77777777" w:rsidR="0011476E" w:rsidRPr="000955C6" w:rsidRDefault="0011476E" w:rsidP="0011476E">
      <w:pPr>
        <w:rPr>
          <w:rFonts w:ascii="Avenir LT Std 35 Light" w:hAnsi="Avenir LT Std 35 Light" w:cstheme="minorHAnsi"/>
        </w:rPr>
      </w:pPr>
    </w:p>
    <w:p w14:paraId="1D76EFE0" w14:textId="75168268" w:rsidR="0011476E" w:rsidRDefault="0011476E" w:rsidP="00146E2B">
      <w:pPr>
        <w:rPr>
          <w:rFonts w:cstheme="minorHAnsi"/>
          <w:szCs w:val="18"/>
        </w:rPr>
      </w:pPr>
    </w:p>
    <w:p w14:paraId="14AED6A9" w14:textId="204490DD" w:rsidR="0011476E" w:rsidRDefault="0011476E" w:rsidP="00146E2B">
      <w:pPr>
        <w:rPr>
          <w:rFonts w:cstheme="minorHAnsi"/>
          <w:szCs w:val="18"/>
        </w:rPr>
      </w:pPr>
      <w:r>
        <w:rPr>
          <w:rFonts w:cstheme="minorHAnsi"/>
          <w:noProof/>
          <w:szCs w:val="18"/>
        </w:rPr>
        <w:drawing>
          <wp:anchor distT="0" distB="0" distL="114300" distR="114300" simplePos="0" relativeHeight="251686912" behindDoc="1" locked="0" layoutInCell="1" allowOverlap="1" wp14:anchorId="6ABDC755" wp14:editId="33E33F48">
            <wp:simplePos x="0" y="0"/>
            <wp:positionH relativeFrom="margin">
              <wp:align>left</wp:align>
            </wp:positionH>
            <wp:positionV relativeFrom="paragraph">
              <wp:posOffset>55311</wp:posOffset>
            </wp:positionV>
            <wp:extent cx="1143635" cy="741680"/>
            <wp:effectExtent l="0" t="0" r="0" b="1270"/>
            <wp:wrapTight wrapText="bothSides">
              <wp:wrapPolygon edited="0">
                <wp:start x="0" y="0"/>
                <wp:lineTo x="0" y="21082"/>
                <wp:lineTo x="21228" y="21082"/>
                <wp:lineTo x="21228"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300-platinum-resistance-thermisto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43635" cy="741680"/>
                    </a:xfrm>
                    <a:prstGeom prst="rect">
                      <a:avLst/>
                    </a:prstGeom>
                  </pic:spPr>
                </pic:pic>
              </a:graphicData>
            </a:graphic>
            <wp14:sizeRelH relativeFrom="page">
              <wp14:pctWidth>0</wp14:pctWidth>
            </wp14:sizeRelH>
            <wp14:sizeRelV relativeFrom="page">
              <wp14:pctHeight>0</wp14:pctHeight>
            </wp14:sizeRelV>
          </wp:anchor>
        </w:drawing>
      </w:r>
    </w:p>
    <w:p w14:paraId="7ED78F07" w14:textId="472B0CB8" w:rsidR="00146E2B" w:rsidRPr="00912F76" w:rsidRDefault="00254EDF" w:rsidP="00146E2B">
      <w:pPr>
        <w:rPr>
          <w:rFonts w:ascii="Calibri" w:hAnsi="Calibri" w:cs="Calibri"/>
          <w:sz w:val="20"/>
          <w:szCs w:val="18"/>
        </w:rPr>
      </w:pPr>
      <w:r w:rsidRPr="00912F76">
        <w:rPr>
          <w:rFonts w:ascii="Calibri" w:hAnsi="Calibri" w:cs="Calibri"/>
          <w:sz w:val="20"/>
          <w:szCs w:val="18"/>
        </w:rPr>
        <w:t>The ST-300 PRT temperature sensor is a highly accurate and durable sensor for use in all</w:t>
      </w:r>
      <w:r w:rsidR="00D24EDF" w:rsidRPr="00912F76">
        <w:rPr>
          <w:rFonts w:ascii="Calibri" w:hAnsi="Calibri" w:cs="Calibri"/>
          <w:sz w:val="20"/>
          <w:szCs w:val="18"/>
        </w:rPr>
        <w:t xml:space="preserve"> applications, including </w:t>
      </w:r>
      <w:r w:rsidRPr="00912F76">
        <w:rPr>
          <w:rFonts w:ascii="Calibri" w:hAnsi="Calibri" w:cs="Calibri"/>
          <w:sz w:val="20"/>
          <w:szCs w:val="18"/>
        </w:rPr>
        <w:t>air temperature measurements in the TS-100.</w:t>
      </w:r>
    </w:p>
    <w:p w14:paraId="2E970ECF" w14:textId="286C3C19" w:rsidR="00146E2B" w:rsidRDefault="00146E2B" w:rsidP="00146E2B">
      <w:pPr>
        <w:rPr>
          <w:rFonts w:ascii="Avenir LT Std 35 Light" w:hAnsi="Avenir LT Std 35 Light" w:cstheme="minorHAnsi"/>
        </w:rPr>
      </w:pPr>
    </w:p>
    <w:p w14:paraId="5BF26CD7" w14:textId="412D4739" w:rsidR="00912F76" w:rsidRPr="000955C6" w:rsidRDefault="00912F76" w:rsidP="00146E2B">
      <w:pPr>
        <w:rPr>
          <w:rFonts w:ascii="Avenir LT Std 35 Light" w:hAnsi="Avenir LT Std 35 Light" w:cstheme="minorHAnsi"/>
        </w:rPr>
      </w:pPr>
      <w:r>
        <w:rPr>
          <w:rFonts w:ascii="Avenir LT Std 35 Light" w:hAnsi="Avenir LT Std 35 Light"/>
          <w:noProof/>
          <w:color w:val="FF0000"/>
        </w:rPr>
        <mc:AlternateContent>
          <mc:Choice Requires="wps">
            <w:drawing>
              <wp:anchor distT="0" distB="0" distL="114300" distR="114300" simplePos="0" relativeHeight="251682816" behindDoc="0" locked="0" layoutInCell="1" allowOverlap="1" wp14:anchorId="0A0AFF1C" wp14:editId="43C85457">
                <wp:simplePos x="0" y="0"/>
                <wp:positionH relativeFrom="margin">
                  <wp:posOffset>3028950</wp:posOffset>
                </wp:positionH>
                <wp:positionV relativeFrom="paragraph">
                  <wp:posOffset>106680</wp:posOffset>
                </wp:positionV>
                <wp:extent cx="2828925" cy="1133475"/>
                <wp:effectExtent l="0" t="0" r="9525" b="95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1133475"/>
                        </a:xfrm>
                        <a:prstGeom prst="rect">
                          <a:avLst/>
                        </a:prstGeom>
                        <a:solidFill>
                          <a:srgbClr val="FFFFFF"/>
                        </a:solidFill>
                        <a:ln w="9525">
                          <a:noFill/>
                          <a:miter lim="800000"/>
                          <a:headEnd/>
                          <a:tailEnd/>
                        </a:ln>
                      </wps:spPr>
                      <wps:txbx>
                        <w:txbxContent>
                          <w:p w14:paraId="465580CF" w14:textId="77777777" w:rsidR="005E0DBD" w:rsidRPr="00912F76" w:rsidRDefault="00415F5B" w:rsidP="005E0DBD">
                            <w:pPr>
                              <w:rPr>
                                <w:rFonts w:ascii="Calibri" w:hAnsi="Calibri" w:cs="Calibri"/>
                                <w:color w:val="000000"/>
                                <w:sz w:val="20"/>
                                <w:szCs w:val="16"/>
                              </w:rPr>
                            </w:pPr>
                            <w:r w:rsidRPr="00912F76">
                              <w:rPr>
                                <w:rFonts w:ascii="Calibri" w:hAnsi="Calibri" w:cs="Calibri"/>
                                <w:color w:val="000000"/>
                                <w:sz w:val="20"/>
                                <w:szCs w:val="16"/>
                              </w:rPr>
                              <w:t>Sensor model number</w:t>
                            </w:r>
                            <w:r w:rsidR="005E0DBD" w:rsidRPr="00912F76">
                              <w:rPr>
                                <w:rFonts w:ascii="Calibri" w:hAnsi="Calibri" w:cs="Calibri"/>
                                <w:color w:val="000000"/>
                                <w:sz w:val="20"/>
                                <w:szCs w:val="16"/>
                              </w:rPr>
                              <w:t xml:space="preserve"> and</w:t>
                            </w:r>
                            <w:r w:rsidRPr="00912F76">
                              <w:rPr>
                                <w:rFonts w:ascii="Calibri" w:hAnsi="Calibri" w:cs="Calibri"/>
                                <w:color w:val="000000"/>
                                <w:sz w:val="20"/>
                                <w:szCs w:val="16"/>
                              </w:rPr>
                              <w:t xml:space="preserve"> serial numbe</w:t>
                            </w:r>
                            <w:r w:rsidR="005E0DBD" w:rsidRPr="00912F76">
                              <w:rPr>
                                <w:rFonts w:ascii="Calibri" w:hAnsi="Calibri" w:cs="Calibri"/>
                                <w:color w:val="000000"/>
                                <w:sz w:val="20"/>
                                <w:szCs w:val="16"/>
                              </w:rPr>
                              <w:t>r</w:t>
                            </w:r>
                            <w:r w:rsidRPr="00912F76">
                              <w:rPr>
                                <w:rFonts w:ascii="Calibri" w:hAnsi="Calibri" w:cs="Calibri"/>
                                <w:color w:val="000000"/>
                                <w:sz w:val="20"/>
                                <w:szCs w:val="16"/>
                              </w:rPr>
                              <w:t xml:space="preserve"> are located on a label near the pigtail lead wires.</w:t>
                            </w:r>
                            <w:r w:rsidR="005E0DBD" w:rsidRPr="00912F76">
                              <w:rPr>
                                <w:rFonts w:ascii="Calibri" w:hAnsi="Calibri" w:cs="Calibri"/>
                                <w:color w:val="000000"/>
                                <w:sz w:val="20"/>
                                <w:szCs w:val="16"/>
                              </w:rPr>
                              <w:t xml:space="preserve"> If you need the manufacturing date of your sensor, please contact Apogee Instruments with the serial number of your sensor.</w:t>
                            </w:r>
                          </w:p>
                          <w:p w14:paraId="62E99D53" w14:textId="7C75ADCA" w:rsidR="00415F5B" w:rsidRPr="00B05B68" w:rsidRDefault="00415F5B" w:rsidP="00146E2B">
                            <w:pPr>
                              <w:rPr>
                                <w:rFonts w:cstheme="minorHAnsi"/>
                                <w:color w:val="000000"/>
                                <w:sz w:val="16"/>
                                <w:szCs w:val="16"/>
                              </w:rPr>
                            </w:pPr>
                          </w:p>
                          <w:p w14:paraId="37457649" w14:textId="77777777" w:rsidR="00415F5B" w:rsidRDefault="00415F5B" w:rsidP="00146E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0AFF1C" id="_x0000_t202" coordsize="21600,21600" o:spt="202" path="m,l,21600r21600,l21600,xe">
                <v:stroke joinstyle="miter"/>
                <v:path gradientshapeok="t" o:connecttype="rect"/>
              </v:shapetype>
              <v:shape id="Text Box 19" o:spid="_x0000_s1026" type="#_x0000_t202" style="position:absolute;margin-left:238.5pt;margin-top:8.4pt;width:222.75pt;height:89.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" stroked="f">
                <v:textbox>
                  <w:txbxContent>
                    <w:p w14:paraId="465580CF" w14:textId="77777777" w:rsidR="005E0DBD" w:rsidRPr="00912F76" w:rsidRDefault="00415F5B" w:rsidP="005E0DBD">
                      <w:pPr>
                        <w:rPr>
                          <w:rFonts w:ascii="Calibri" w:hAnsi="Calibri" w:cs="Calibri"/>
                          <w:color w:val="000000"/>
                          <w:sz w:val="20"/>
                          <w:szCs w:val="16"/>
                        </w:rPr>
                      </w:pPr>
                      <w:r w:rsidRPr="00912F76">
                        <w:rPr>
                          <w:rFonts w:ascii="Calibri" w:hAnsi="Calibri" w:cs="Calibri"/>
                          <w:color w:val="000000"/>
                          <w:sz w:val="20"/>
                          <w:szCs w:val="16"/>
                        </w:rPr>
                        <w:t>Sensor model number</w:t>
                      </w:r>
                      <w:r w:rsidR="005E0DBD" w:rsidRPr="00912F76">
                        <w:rPr>
                          <w:rFonts w:ascii="Calibri" w:hAnsi="Calibri" w:cs="Calibri"/>
                          <w:color w:val="000000"/>
                          <w:sz w:val="20"/>
                          <w:szCs w:val="16"/>
                        </w:rPr>
                        <w:t xml:space="preserve"> and</w:t>
                      </w:r>
                      <w:r w:rsidRPr="00912F76">
                        <w:rPr>
                          <w:rFonts w:ascii="Calibri" w:hAnsi="Calibri" w:cs="Calibri"/>
                          <w:color w:val="000000"/>
                          <w:sz w:val="20"/>
                          <w:szCs w:val="16"/>
                        </w:rPr>
                        <w:t xml:space="preserve"> serial numbe</w:t>
                      </w:r>
                      <w:r w:rsidR="005E0DBD" w:rsidRPr="00912F76">
                        <w:rPr>
                          <w:rFonts w:ascii="Calibri" w:hAnsi="Calibri" w:cs="Calibri"/>
                          <w:color w:val="000000"/>
                          <w:sz w:val="20"/>
                          <w:szCs w:val="16"/>
                        </w:rPr>
                        <w:t>r</w:t>
                      </w:r>
                      <w:r w:rsidRPr="00912F76">
                        <w:rPr>
                          <w:rFonts w:ascii="Calibri" w:hAnsi="Calibri" w:cs="Calibri"/>
                          <w:color w:val="000000"/>
                          <w:sz w:val="20"/>
                          <w:szCs w:val="16"/>
                        </w:rPr>
                        <w:t xml:space="preserve"> are located on a label near the pigtail lead wires.</w:t>
                      </w:r>
                      <w:r w:rsidR="005E0DBD" w:rsidRPr="00912F76">
                        <w:rPr>
                          <w:rFonts w:ascii="Calibri" w:hAnsi="Calibri" w:cs="Calibri"/>
                          <w:color w:val="000000"/>
                          <w:sz w:val="20"/>
                          <w:szCs w:val="16"/>
                        </w:rPr>
                        <w:t xml:space="preserve"> If you need the manufacturing date of your sensor, please contact Apogee Instruments with the serial number of your sensor.</w:t>
                      </w:r>
                    </w:p>
                    <w:p w14:paraId="62E99D53" w14:textId="7C75ADCA" w:rsidR="00415F5B" w:rsidRPr="00B05B68" w:rsidRDefault="00415F5B" w:rsidP="00146E2B">
                      <w:pPr>
                        <w:rPr>
                          <w:rFonts w:cstheme="minorHAnsi"/>
                          <w:color w:val="000000"/>
                          <w:sz w:val="16"/>
                          <w:szCs w:val="16"/>
                        </w:rPr>
                      </w:pPr>
                    </w:p>
                    <w:p w14:paraId="37457649" w14:textId="77777777" w:rsidR="00415F5B" w:rsidRDefault="00415F5B" w:rsidP="00146E2B"/>
                  </w:txbxContent>
                </v:textbox>
                <w10:wrap anchorx="margin"/>
              </v:shape>
            </w:pict>
          </mc:Fallback>
        </mc:AlternateContent>
      </w:r>
    </w:p>
    <w:p w14:paraId="741FDA10" w14:textId="79620A2D" w:rsidR="00146E2B" w:rsidRPr="00D2266B" w:rsidRDefault="009146E2" w:rsidP="00146E2B">
      <w:pPr>
        <w:jc w:val="both"/>
        <w:rPr>
          <w:rFonts w:ascii="Avenir LT Std 35 Light" w:hAnsi="Avenir LT Std 35 Light"/>
        </w:rPr>
      </w:pPr>
      <w:r>
        <w:rPr>
          <w:rFonts w:ascii="Avenir LT Std 35 Light" w:hAnsi="Avenir LT Std 35 Light"/>
          <w:noProof/>
        </w:rPr>
        <w:drawing>
          <wp:inline distT="0" distB="0" distL="0" distR="0" wp14:anchorId="32F94374" wp14:editId="3E8AACBD">
            <wp:extent cx="3091180" cy="812165"/>
            <wp:effectExtent l="0" t="0" r="0" b="6985"/>
            <wp:docPr id="14" name="Picture 1" descr="PYR-wire-label--SF-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YR-wire-label--SF-4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91180" cy="812165"/>
                    </a:xfrm>
                    <a:prstGeom prst="rect">
                      <a:avLst/>
                    </a:prstGeom>
                    <a:noFill/>
                    <a:ln>
                      <a:noFill/>
                    </a:ln>
                  </pic:spPr>
                </pic:pic>
              </a:graphicData>
            </a:graphic>
          </wp:inline>
        </w:drawing>
      </w:r>
    </w:p>
    <w:p w14:paraId="443F89F3" w14:textId="4E3CB57B" w:rsidR="00D129A5" w:rsidRDefault="00D129A5" w:rsidP="008342F5">
      <w:pPr>
        <w:rPr>
          <w:rFonts w:ascii="Avenir LT Std 35 Light" w:hAnsi="Avenir LT Std 35 Light"/>
        </w:rPr>
      </w:pPr>
      <w:r>
        <w:rPr>
          <w:rFonts w:ascii="Avenir LT Std 35 Light" w:hAnsi="Avenir LT Std 35 Light"/>
        </w:rPr>
        <w:br w:type="page"/>
      </w:r>
    </w:p>
    <w:p w14:paraId="549C0E5C" w14:textId="77777777" w:rsidR="00B5508F" w:rsidRPr="00FE3829" w:rsidRDefault="00B5508F" w:rsidP="00894B27">
      <w:pPr>
        <w:pStyle w:val="Heading3"/>
        <w:rPr>
          <w:szCs w:val="32"/>
        </w:rPr>
      </w:pPr>
      <w:bookmarkStart w:id="12" w:name="_Toc390263763"/>
      <w:bookmarkStart w:id="13" w:name="_Toc390264169"/>
      <w:bookmarkStart w:id="14" w:name="_Toc517093178"/>
      <w:r w:rsidRPr="00FE3829">
        <w:rPr>
          <w:szCs w:val="32"/>
        </w:rPr>
        <w:lastRenderedPageBreak/>
        <w:t>Specifications</w:t>
      </w:r>
      <w:bookmarkEnd w:id="12"/>
      <w:bookmarkEnd w:id="13"/>
      <w:bookmarkEnd w:id="14"/>
    </w:p>
    <w:tbl>
      <w:tblPr>
        <w:tblStyle w:val="MediumList1"/>
        <w:tblpPr w:leftFromText="180" w:rightFromText="180" w:vertAnchor="text" w:horzAnchor="margin" w:tblpY="181"/>
        <w:tblW w:w="8730" w:type="dxa"/>
        <w:tblLook w:val="04A0" w:firstRow="1" w:lastRow="0" w:firstColumn="1" w:lastColumn="0" w:noHBand="0" w:noVBand="1"/>
      </w:tblPr>
      <w:tblGrid>
        <w:gridCol w:w="2430"/>
        <w:gridCol w:w="2430"/>
        <w:gridCol w:w="3870"/>
      </w:tblGrid>
      <w:tr w:rsidR="0011476E" w:rsidRPr="00F07C27" w14:paraId="7D29B773" w14:textId="77777777" w:rsidTr="009C7CDF">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30" w:type="dxa"/>
            <w:tcBorders>
              <w:bottom w:val="single" w:sz="4" w:space="0" w:color="FFFFFF" w:themeColor="background1"/>
            </w:tcBorders>
            <w:vAlign w:val="center"/>
          </w:tcPr>
          <w:p w14:paraId="14419334" w14:textId="77777777" w:rsidR="0011476E" w:rsidRPr="00912F76" w:rsidRDefault="0011476E" w:rsidP="002D36CD">
            <w:pPr>
              <w:rPr>
                <w:rFonts w:asciiTheme="minorHAnsi" w:hAnsiTheme="minorHAnsi" w:cstheme="minorHAnsi"/>
                <w:szCs w:val="16"/>
              </w:rPr>
            </w:pPr>
          </w:p>
        </w:tc>
        <w:tc>
          <w:tcPr>
            <w:tcW w:w="2430" w:type="dxa"/>
            <w:tcBorders>
              <w:bottom w:val="single" w:sz="4" w:space="0" w:color="FFFFFF" w:themeColor="background1"/>
            </w:tcBorders>
            <w:vAlign w:val="bottom"/>
          </w:tcPr>
          <w:p w14:paraId="01D21CAD" w14:textId="0CD3BA13" w:rsidR="0011476E" w:rsidRPr="00912F76" w:rsidRDefault="0011476E" w:rsidP="0011476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6"/>
              </w:rPr>
            </w:pPr>
            <w:r w:rsidRPr="00912F76">
              <w:rPr>
                <w:rFonts w:asciiTheme="minorHAnsi" w:hAnsiTheme="minorHAnsi" w:cstheme="minorHAnsi"/>
                <w:szCs w:val="16"/>
              </w:rPr>
              <w:t>ST-150</w:t>
            </w:r>
          </w:p>
        </w:tc>
        <w:tc>
          <w:tcPr>
            <w:tcW w:w="3870" w:type="dxa"/>
            <w:tcBorders>
              <w:bottom w:val="single" w:sz="4" w:space="0" w:color="FFFFFF" w:themeColor="background1"/>
            </w:tcBorders>
            <w:vAlign w:val="bottom"/>
          </w:tcPr>
          <w:p w14:paraId="32B8F8B3" w14:textId="62972C63" w:rsidR="0011476E" w:rsidRPr="00912F76" w:rsidRDefault="0011476E" w:rsidP="002D36C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6"/>
              </w:rPr>
            </w:pPr>
            <w:r w:rsidRPr="00912F76">
              <w:rPr>
                <w:rFonts w:asciiTheme="minorHAnsi" w:hAnsiTheme="minorHAnsi" w:cstheme="minorHAnsi"/>
                <w:szCs w:val="16"/>
              </w:rPr>
              <w:t>ST-300</w:t>
            </w:r>
          </w:p>
        </w:tc>
      </w:tr>
      <w:tr w:rsidR="0011476E" w:rsidRPr="00F07C27" w14:paraId="466C4F83" w14:textId="77777777" w:rsidTr="009C7CD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30" w:type="dxa"/>
            <w:tcBorders>
              <w:right w:val="single" w:sz="4" w:space="0" w:color="FFFFFF" w:themeColor="background1"/>
            </w:tcBorders>
            <w:vAlign w:val="center"/>
          </w:tcPr>
          <w:p w14:paraId="446FC178" w14:textId="6D3B97A3" w:rsidR="0011476E" w:rsidRPr="00912F76" w:rsidRDefault="0011476E" w:rsidP="002D36CD">
            <w:pPr>
              <w:rPr>
                <w:rFonts w:asciiTheme="minorHAnsi" w:hAnsiTheme="minorHAnsi" w:cstheme="minorHAnsi"/>
                <w:b w:val="0"/>
                <w:szCs w:val="16"/>
              </w:rPr>
            </w:pPr>
            <w:r w:rsidRPr="00912F76">
              <w:rPr>
                <w:rFonts w:asciiTheme="minorHAnsi" w:hAnsiTheme="minorHAnsi" w:cstheme="minorHAnsi"/>
                <w:b w:val="0"/>
                <w:szCs w:val="16"/>
              </w:rPr>
              <w:t>Measurement Range</w:t>
            </w:r>
          </w:p>
        </w:tc>
        <w:tc>
          <w:tcPr>
            <w:tcW w:w="6300" w:type="dxa"/>
            <w:gridSpan w:val="2"/>
            <w:tcBorders>
              <w:left w:val="single" w:sz="4" w:space="0" w:color="FFFFFF" w:themeColor="background1"/>
              <w:right w:val="single" w:sz="4" w:space="0" w:color="FFFFFF" w:themeColor="background1"/>
            </w:tcBorders>
            <w:vAlign w:val="center"/>
          </w:tcPr>
          <w:p w14:paraId="0E5DFAD4" w14:textId="39F05BB9" w:rsidR="0011476E" w:rsidRPr="00912F76" w:rsidRDefault="0011476E" w:rsidP="002D36C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6"/>
              </w:rPr>
            </w:pPr>
            <w:r w:rsidRPr="00912F76">
              <w:rPr>
                <w:rFonts w:asciiTheme="minorHAnsi" w:hAnsiTheme="minorHAnsi" w:cstheme="minorHAnsi"/>
                <w:szCs w:val="16"/>
              </w:rPr>
              <w:t>-50 to 70 C</w:t>
            </w:r>
          </w:p>
        </w:tc>
      </w:tr>
      <w:tr w:rsidR="0011476E" w:rsidRPr="00F07C27" w14:paraId="7B501DA5" w14:textId="77777777" w:rsidTr="009C7CDF">
        <w:trPr>
          <w:trHeight w:val="402"/>
        </w:trPr>
        <w:tc>
          <w:tcPr>
            <w:cnfStyle w:val="001000000000" w:firstRow="0" w:lastRow="0" w:firstColumn="1" w:lastColumn="0" w:oddVBand="0" w:evenVBand="0" w:oddHBand="0" w:evenHBand="0" w:firstRowFirstColumn="0" w:firstRowLastColumn="0" w:lastRowFirstColumn="0" w:lastRowLastColumn="0"/>
            <w:tcW w:w="2430" w:type="dxa"/>
            <w:tcBorders>
              <w:right w:val="single" w:sz="4" w:space="0" w:color="FFFFFF" w:themeColor="background1"/>
            </w:tcBorders>
            <w:vAlign w:val="center"/>
          </w:tcPr>
          <w:p w14:paraId="44332CC8" w14:textId="6EC0DE4B" w:rsidR="0011476E" w:rsidRPr="00912F76" w:rsidRDefault="0011476E" w:rsidP="002D36CD">
            <w:pPr>
              <w:rPr>
                <w:rFonts w:asciiTheme="minorHAnsi" w:hAnsiTheme="minorHAnsi" w:cstheme="minorHAnsi"/>
                <w:b w:val="0"/>
                <w:szCs w:val="16"/>
              </w:rPr>
            </w:pPr>
            <w:r w:rsidRPr="00912F76">
              <w:rPr>
                <w:rFonts w:asciiTheme="minorHAnsi" w:hAnsiTheme="minorHAnsi" w:cstheme="minorHAnsi"/>
                <w:b w:val="0"/>
                <w:szCs w:val="16"/>
              </w:rPr>
              <w:t>Measurement Uncertainty</w:t>
            </w:r>
          </w:p>
        </w:tc>
        <w:tc>
          <w:tcPr>
            <w:tcW w:w="2430" w:type="dxa"/>
            <w:tcBorders>
              <w:left w:val="single" w:sz="4" w:space="0" w:color="FFFFFF" w:themeColor="background1"/>
            </w:tcBorders>
            <w:vAlign w:val="center"/>
          </w:tcPr>
          <w:p w14:paraId="34E11E4B" w14:textId="363B3871" w:rsidR="0011476E" w:rsidRPr="00912F76" w:rsidRDefault="0011476E" w:rsidP="002D36C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6"/>
              </w:rPr>
            </w:pPr>
            <w:r w:rsidRPr="00912F76">
              <w:rPr>
                <w:rFonts w:asciiTheme="minorHAnsi" w:hAnsiTheme="minorHAnsi" w:cstheme="minorHAnsi"/>
                <w:szCs w:val="16"/>
              </w:rPr>
              <w:t>0.3 C (from -50 to 70 C), Class A</w:t>
            </w:r>
          </w:p>
        </w:tc>
        <w:tc>
          <w:tcPr>
            <w:tcW w:w="3870" w:type="dxa"/>
            <w:tcBorders>
              <w:left w:val="single" w:sz="4" w:space="0" w:color="FFFFFF" w:themeColor="background1"/>
            </w:tcBorders>
            <w:vAlign w:val="center"/>
          </w:tcPr>
          <w:p w14:paraId="7A49C67A" w14:textId="6C3F8821" w:rsidR="0011476E" w:rsidRPr="00912F76" w:rsidRDefault="0011476E" w:rsidP="0011476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6"/>
              </w:rPr>
            </w:pPr>
            <w:r w:rsidRPr="00912F76">
              <w:rPr>
                <w:rFonts w:asciiTheme="minorHAnsi" w:hAnsiTheme="minorHAnsi" w:cstheme="minorHAnsi"/>
                <w:szCs w:val="16"/>
              </w:rPr>
              <w:t>0.1 C (from -50 to 70 C), 1/10 DIN</w:t>
            </w:r>
          </w:p>
        </w:tc>
      </w:tr>
      <w:tr w:rsidR="0011476E" w:rsidRPr="00F07C27" w14:paraId="0F7C27B0" w14:textId="77777777" w:rsidTr="009C7CDF">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2430" w:type="dxa"/>
            <w:tcBorders>
              <w:right w:val="single" w:sz="4" w:space="0" w:color="FFFFFF" w:themeColor="background1"/>
            </w:tcBorders>
            <w:vAlign w:val="center"/>
          </w:tcPr>
          <w:p w14:paraId="28BBD655" w14:textId="6CF0E0C0" w:rsidR="0011476E" w:rsidRPr="00912F76" w:rsidRDefault="0011476E" w:rsidP="0054153C">
            <w:pPr>
              <w:rPr>
                <w:rFonts w:asciiTheme="minorHAnsi" w:hAnsiTheme="minorHAnsi" w:cstheme="minorHAnsi"/>
                <w:b w:val="0"/>
                <w:szCs w:val="16"/>
              </w:rPr>
            </w:pPr>
            <w:r w:rsidRPr="00912F76">
              <w:rPr>
                <w:rFonts w:asciiTheme="minorHAnsi" w:hAnsiTheme="minorHAnsi" w:cstheme="minorHAnsi"/>
                <w:b w:val="0"/>
                <w:szCs w:val="16"/>
              </w:rPr>
              <w:t>Measurement Repeatability</w:t>
            </w:r>
          </w:p>
        </w:tc>
        <w:tc>
          <w:tcPr>
            <w:tcW w:w="6300" w:type="dxa"/>
            <w:gridSpan w:val="2"/>
            <w:tcBorders>
              <w:left w:val="single" w:sz="4" w:space="0" w:color="FFFFFF" w:themeColor="background1"/>
            </w:tcBorders>
            <w:vAlign w:val="center"/>
          </w:tcPr>
          <w:p w14:paraId="491A42A9" w14:textId="2ECC0803" w:rsidR="0011476E" w:rsidRPr="00912F76" w:rsidRDefault="0011476E" w:rsidP="002D36C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6"/>
              </w:rPr>
            </w:pPr>
            <w:r w:rsidRPr="00912F76">
              <w:rPr>
                <w:rFonts w:asciiTheme="minorHAnsi" w:hAnsiTheme="minorHAnsi" w:cstheme="minorHAnsi"/>
                <w:szCs w:val="16"/>
              </w:rPr>
              <w:t>less than 0.01 C</w:t>
            </w:r>
          </w:p>
        </w:tc>
      </w:tr>
      <w:tr w:rsidR="0011476E" w:rsidRPr="00F07C27" w14:paraId="5C7EC0FD" w14:textId="77777777" w:rsidTr="009C7CDF">
        <w:trPr>
          <w:trHeight w:val="348"/>
        </w:trPr>
        <w:tc>
          <w:tcPr>
            <w:cnfStyle w:val="001000000000" w:firstRow="0" w:lastRow="0" w:firstColumn="1" w:lastColumn="0" w:oddVBand="0" w:evenVBand="0" w:oddHBand="0" w:evenHBand="0" w:firstRowFirstColumn="0" w:firstRowLastColumn="0" w:lastRowFirstColumn="0" w:lastRowLastColumn="0"/>
            <w:tcW w:w="2430" w:type="dxa"/>
            <w:tcBorders>
              <w:right w:val="single" w:sz="4" w:space="0" w:color="FFFFFF" w:themeColor="background1"/>
            </w:tcBorders>
            <w:vAlign w:val="center"/>
          </w:tcPr>
          <w:p w14:paraId="290B39B2" w14:textId="1E446BCA" w:rsidR="0011476E" w:rsidRPr="00912F76" w:rsidRDefault="0011476E" w:rsidP="009C7CDF">
            <w:pPr>
              <w:rPr>
                <w:rFonts w:asciiTheme="minorHAnsi" w:hAnsiTheme="minorHAnsi" w:cstheme="minorHAnsi"/>
                <w:b w:val="0"/>
                <w:szCs w:val="16"/>
              </w:rPr>
            </w:pPr>
            <w:r w:rsidRPr="00912F76">
              <w:rPr>
                <w:rFonts w:asciiTheme="minorHAnsi" w:hAnsiTheme="minorHAnsi" w:cstheme="minorHAnsi"/>
                <w:b w:val="0"/>
                <w:szCs w:val="16"/>
              </w:rPr>
              <w:t>Long-term Drift</w:t>
            </w:r>
            <w:r w:rsidR="009C7CDF" w:rsidRPr="00912F76">
              <w:rPr>
                <w:rFonts w:asciiTheme="minorHAnsi" w:hAnsiTheme="minorHAnsi" w:cstheme="minorHAnsi"/>
                <w:b w:val="0"/>
                <w:szCs w:val="16"/>
              </w:rPr>
              <w:t xml:space="preserve"> </w:t>
            </w:r>
            <w:r w:rsidRPr="00912F76">
              <w:rPr>
                <w:rFonts w:asciiTheme="minorHAnsi" w:hAnsiTheme="minorHAnsi" w:cstheme="minorHAnsi"/>
                <w:b w:val="0"/>
                <w:szCs w:val="16"/>
              </w:rPr>
              <w:t xml:space="preserve">(Non-stability) </w:t>
            </w:r>
          </w:p>
        </w:tc>
        <w:tc>
          <w:tcPr>
            <w:tcW w:w="6300" w:type="dxa"/>
            <w:gridSpan w:val="2"/>
            <w:tcBorders>
              <w:left w:val="single" w:sz="4" w:space="0" w:color="FFFFFF" w:themeColor="background1"/>
            </w:tcBorders>
            <w:vAlign w:val="center"/>
          </w:tcPr>
          <w:p w14:paraId="2EB12254" w14:textId="7EDCE06F" w:rsidR="0011476E" w:rsidRPr="00912F76" w:rsidRDefault="0011476E" w:rsidP="002D36C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6"/>
              </w:rPr>
            </w:pPr>
            <w:r w:rsidRPr="00912F76">
              <w:rPr>
                <w:rFonts w:asciiTheme="minorHAnsi" w:hAnsiTheme="minorHAnsi" w:cstheme="minorHAnsi"/>
                <w:szCs w:val="16"/>
              </w:rPr>
              <w:t>less than 0.05 C per year</w:t>
            </w:r>
          </w:p>
        </w:tc>
      </w:tr>
      <w:tr w:rsidR="009C7CDF" w:rsidRPr="00F07C27" w14:paraId="237C1E09" w14:textId="77777777" w:rsidTr="009C7CD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30" w:type="dxa"/>
            <w:tcBorders>
              <w:right w:val="single" w:sz="4" w:space="0" w:color="FFFFFF" w:themeColor="background1"/>
            </w:tcBorders>
            <w:vAlign w:val="center"/>
          </w:tcPr>
          <w:p w14:paraId="05BE86E6" w14:textId="7C5B3131" w:rsidR="009C7CDF" w:rsidRPr="00912F76" w:rsidRDefault="009C7CDF" w:rsidP="002D36CD">
            <w:pPr>
              <w:rPr>
                <w:rFonts w:asciiTheme="minorHAnsi" w:hAnsiTheme="minorHAnsi" w:cstheme="minorHAnsi"/>
                <w:b w:val="0"/>
                <w:szCs w:val="16"/>
              </w:rPr>
            </w:pPr>
            <w:r w:rsidRPr="00912F76">
              <w:rPr>
                <w:rFonts w:asciiTheme="minorHAnsi" w:hAnsiTheme="minorHAnsi" w:cstheme="minorHAnsi"/>
                <w:b w:val="0"/>
                <w:szCs w:val="16"/>
              </w:rPr>
              <w:t>Equilibration Time</w:t>
            </w:r>
          </w:p>
        </w:tc>
        <w:tc>
          <w:tcPr>
            <w:tcW w:w="6300" w:type="dxa"/>
            <w:gridSpan w:val="2"/>
            <w:tcBorders>
              <w:left w:val="single" w:sz="4" w:space="0" w:color="FFFFFF" w:themeColor="background1"/>
            </w:tcBorders>
            <w:vAlign w:val="center"/>
          </w:tcPr>
          <w:p w14:paraId="7949E8FD" w14:textId="4D9932A6" w:rsidR="009C7CDF" w:rsidRPr="00912F76" w:rsidRDefault="009C7CDF" w:rsidP="002D36C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6"/>
              </w:rPr>
            </w:pPr>
            <w:r w:rsidRPr="00912F76">
              <w:rPr>
                <w:rFonts w:asciiTheme="minorHAnsi" w:hAnsiTheme="minorHAnsi" w:cstheme="minorHAnsi"/>
                <w:szCs w:val="16"/>
              </w:rPr>
              <w:t>15 s</w:t>
            </w:r>
          </w:p>
        </w:tc>
      </w:tr>
      <w:tr w:rsidR="009C7CDF" w:rsidRPr="00F07C27" w14:paraId="330A51DE" w14:textId="77777777" w:rsidTr="009C7CDF">
        <w:trPr>
          <w:trHeight w:val="600"/>
        </w:trPr>
        <w:tc>
          <w:tcPr>
            <w:cnfStyle w:val="001000000000" w:firstRow="0" w:lastRow="0" w:firstColumn="1" w:lastColumn="0" w:oddVBand="0" w:evenVBand="0" w:oddHBand="0" w:evenHBand="0" w:firstRowFirstColumn="0" w:firstRowLastColumn="0" w:lastRowFirstColumn="0" w:lastRowLastColumn="0"/>
            <w:tcW w:w="2430" w:type="dxa"/>
            <w:tcBorders>
              <w:right w:val="single" w:sz="4" w:space="0" w:color="FFFFFF" w:themeColor="background1"/>
            </w:tcBorders>
            <w:vAlign w:val="center"/>
          </w:tcPr>
          <w:p w14:paraId="6B98F6F0" w14:textId="64C665EF" w:rsidR="009C7CDF" w:rsidRPr="00912F76" w:rsidRDefault="009C7CDF" w:rsidP="002D36CD">
            <w:pPr>
              <w:rPr>
                <w:rFonts w:asciiTheme="minorHAnsi" w:hAnsiTheme="minorHAnsi" w:cstheme="minorHAnsi"/>
                <w:b w:val="0"/>
                <w:szCs w:val="16"/>
              </w:rPr>
            </w:pPr>
            <w:r w:rsidRPr="00912F76">
              <w:rPr>
                <w:rFonts w:asciiTheme="minorHAnsi" w:hAnsiTheme="minorHAnsi" w:cstheme="minorHAnsi"/>
                <w:b w:val="0"/>
                <w:szCs w:val="16"/>
              </w:rPr>
              <w:t>Self-Heating</w:t>
            </w:r>
          </w:p>
        </w:tc>
        <w:tc>
          <w:tcPr>
            <w:tcW w:w="6300" w:type="dxa"/>
            <w:gridSpan w:val="2"/>
            <w:tcBorders>
              <w:left w:val="single" w:sz="4" w:space="0" w:color="FFFFFF" w:themeColor="background1"/>
            </w:tcBorders>
            <w:vAlign w:val="center"/>
          </w:tcPr>
          <w:p w14:paraId="664653D0" w14:textId="7145D1F3" w:rsidR="009C7CDF" w:rsidRPr="00912F76" w:rsidRDefault="009C7CDF" w:rsidP="006E42B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6"/>
              </w:rPr>
            </w:pPr>
            <w:r w:rsidRPr="00912F76">
              <w:rPr>
                <w:rFonts w:asciiTheme="minorHAnsi" w:hAnsiTheme="minorHAnsi" w:cstheme="minorHAnsi"/>
                <w:szCs w:val="16"/>
              </w:rPr>
              <w:t>less than 0.01 C (typical, assuming pulsed excitation of 2.1 V DC; 0.09 C at 5 C (maximum, assuming continuous input excitation of 2.1 V DC)</w:t>
            </w:r>
          </w:p>
        </w:tc>
      </w:tr>
      <w:tr w:rsidR="009C7CDF" w:rsidRPr="00F07C27" w14:paraId="260236FF" w14:textId="77777777" w:rsidTr="009C7CD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430" w:type="dxa"/>
            <w:tcBorders>
              <w:right w:val="single" w:sz="4" w:space="0" w:color="FFFFFF" w:themeColor="background1"/>
            </w:tcBorders>
            <w:vAlign w:val="center"/>
          </w:tcPr>
          <w:p w14:paraId="2DF37C6E" w14:textId="38BC8029" w:rsidR="009C7CDF" w:rsidRPr="00912F76" w:rsidRDefault="009C7CDF" w:rsidP="002D36CD">
            <w:pPr>
              <w:rPr>
                <w:rFonts w:asciiTheme="minorHAnsi" w:hAnsiTheme="minorHAnsi" w:cstheme="minorHAnsi"/>
                <w:b w:val="0"/>
                <w:szCs w:val="16"/>
              </w:rPr>
            </w:pPr>
            <w:r w:rsidRPr="00912F76">
              <w:rPr>
                <w:rFonts w:asciiTheme="minorHAnsi" w:hAnsiTheme="minorHAnsi" w:cstheme="minorHAnsi"/>
                <w:b w:val="0"/>
                <w:szCs w:val="16"/>
              </w:rPr>
              <w:t>Operating Environment</w:t>
            </w:r>
          </w:p>
        </w:tc>
        <w:tc>
          <w:tcPr>
            <w:tcW w:w="6300" w:type="dxa"/>
            <w:gridSpan w:val="2"/>
            <w:tcBorders>
              <w:left w:val="single" w:sz="4" w:space="0" w:color="FFFFFF" w:themeColor="background1"/>
            </w:tcBorders>
            <w:vAlign w:val="center"/>
          </w:tcPr>
          <w:p w14:paraId="70F94613" w14:textId="7896BE88" w:rsidR="009C7CDF" w:rsidRPr="00912F76" w:rsidRDefault="009C7CDF" w:rsidP="002D36C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6"/>
              </w:rPr>
            </w:pPr>
            <w:r w:rsidRPr="00912F76">
              <w:rPr>
                <w:rFonts w:asciiTheme="minorHAnsi" w:hAnsiTheme="minorHAnsi" w:cstheme="minorHAnsi"/>
                <w:szCs w:val="16"/>
              </w:rPr>
              <w:t>-50 to 70 C; 0 to 100 % relative humidity</w:t>
            </w:r>
          </w:p>
        </w:tc>
      </w:tr>
      <w:tr w:rsidR="0011476E" w:rsidRPr="00F07C27" w14:paraId="75EF5B88" w14:textId="77777777" w:rsidTr="009C7CDF">
        <w:trPr>
          <w:trHeight w:val="339"/>
        </w:trPr>
        <w:tc>
          <w:tcPr>
            <w:cnfStyle w:val="001000000000" w:firstRow="0" w:lastRow="0" w:firstColumn="1" w:lastColumn="0" w:oddVBand="0" w:evenVBand="0" w:oddHBand="0" w:evenHBand="0" w:firstRowFirstColumn="0" w:firstRowLastColumn="0" w:lastRowFirstColumn="0" w:lastRowLastColumn="0"/>
            <w:tcW w:w="2430" w:type="dxa"/>
            <w:tcBorders>
              <w:right w:val="single" w:sz="4" w:space="0" w:color="FFFFFF" w:themeColor="background1"/>
            </w:tcBorders>
            <w:vAlign w:val="center"/>
          </w:tcPr>
          <w:p w14:paraId="3E04A449" w14:textId="02B7E3D2" w:rsidR="0011476E" w:rsidRPr="00912F76" w:rsidRDefault="0011476E" w:rsidP="002D36CD">
            <w:pPr>
              <w:rPr>
                <w:rFonts w:asciiTheme="minorHAnsi" w:hAnsiTheme="minorHAnsi" w:cstheme="minorHAnsi"/>
                <w:b w:val="0"/>
                <w:szCs w:val="16"/>
              </w:rPr>
            </w:pPr>
            <w:r w:rsidRPr="00912F76">
              <w:rPr>
                <w:rFonts w:asciiTheme="minorHAnsi" w:hAnsiTheme="minorHAnsi" w:cstheme="minorHAnsi"/>
                <w:b w:val="0"/>
                <w:szCs w:val="16"/>
              </w:rPr>
              <w:t>Input Voltage Requirement</w:t>
            </w:r>
          </w:p>
        </w:tc>
        <w:tc>
          <w:tcPr>
            <w:tcW w:w="2430" w:type="dxa"/>
            <w:tcBorders>
              <w:left w:val="single" w:sz="4" w:space="0" w:color="FFFFFF" w:themeColor="background1"/>
            </w:tcBorders>
            <w:vAlign w:val="center"/>
          </w:tcPr>
          <w:p w14:paraId="0FD08A6B" w14:textId="0ED17BA0" w:rsidR="0011476E" w:rsidRPr="00912F76" w:rsidRDefault="009C7CDF" w:rsidP="002D36C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6"/>
              </w:rPr>
            </w:pPr>
            <w:r w:rsidRPr="00912F76">
              <w:rPr>
                <w:rFonts w:asciiTheme="minorHAnsi" w:hAnsiTheme="minorHAnsi" w:cstheme="minorHAnsi"/>
                <w:szCs w:val="16"/>
              </w:rPr>
              <w:t>Datalogger dependent</w:t>
            </w:r>
          </w:p>
        </w:tc>
        <w:tc>
          <w:tcPr>
            <w:tcW w:w="3870" w:type="dxa"/>
            <w:tcBorders>
              <w:left w:val="single" w:sz="4" w:space="0" w:color="FFFFFF" w:themeColor="background1"/>
            </w:tcBorders>
            <w:vAlign w:val="center"/>
          </w:tcPr>
          <w:p w14:paraId="531F6194" w14:textId="023BBCE3" w:rsidR="0011476E" w:rsidRPr="00912F76" w:rsidRDefault="0011476E" w:rsidP="002D36C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6"/>
              </w:rPr>
            </w:pPr>
            <w:r w:rsidRPr="00912F76">
              <w:rPr>
                <w:rFonts w:asciiTheme="minorHAnsi" w:hAnsiTheme="minorHAnsi" w:cstheme="minorHAnsi"/>
                <w:szCs w:val="16"/>
              </w:rPr>
              <w:t>2.1 V DC</w:t>
            </w:r>
          </w:p>
        </w:tc>
      </w:tr>
      <w:tr w:rsidR="0011476E" w:rsidRPr="00F07C27" w14:paraId="526B88C0" w14:textId="77777777" w:rsidTr="009C7CD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2430" w:type="dxa"/>
            <w:tcBorders>
              <w:right w:val="single" w:sz="4" w:space="0" w:color="FFFFFF" w:themeColor="background1"/>
            </w:tcBorders>
            <w:vAlign w:val="center"/>
          </w:tcPr>
          <w:p w14:paraId="7A975867" w14:textId="082B900F" w:rsidR="0011476E" w:rsidRPr="00912F76" w:rsidRDefault="0011476E" w:rsidP="002D36CD">
            <w:pPr>
              <w:rPr>
                <w:rFonts w:asciiTheme="minorHAnsi" w:hAnsiTheme="minorHAnsi" w:cstheme="minorHAnsi"/>
                <w:b w:val="0"/>
                <w:szCs w:val="16"/>
              </w:rPr>
            </w:pPr>
            <w:r w:rsidRPr="00912F76">
              <w:rPr>
                <w:rFonts w:asciiTheme="minorHAnsi" w:hAnsiTheme="minorHAnsi" w:cstheme="minorHAnsi"/>
                <w:b w:val="0"/>
                <w:szCs w:val="16"/>
              </w:rPr>
              <w:t>Output Voltage Range</w:t>
            </w:r>
          </w:p>
        </w:tc>
        <w:tc>
          <w:tcPr>
            <w:tcW w:w="2430" w:type="dxa"/>
            <w:tcBorders>
              <w:left w:val="single" w:sz="4" w:space="0" w:color="FFFFFF" w:themeColor="background1"/>
            </w:tcBorders>
            <w:vAlign w:val="center"/>
          </w:tcPr>
          <w:p w14:paraId="2FC23E1A" w14:textId="04435DFD" w:rsidR="0011476E" w:rsidRPr="00912F76" w:rsidRDefault="009C7CDF" w:rsidP="002D36C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6"/>
              </w:rPr>
            </w:pPr>
            <w:r w:rsidRPr="00912F76">
              <w:rPr>
                <w:rFonts w:asciiTheme="minorHAnsi" w:hAnsiTheme="minorHAnsi" w:cstheme="minorHAnsi"/>
                <w:szCs w:val="16"/>
              </w:rPr>
              <w:t>Datalogger dependent</w:t>
            </w:r>
          </w:p>
        </w:tc>
        <w:tc>
          <w:tcPr>
            <w:tcW w:w="3870" w:type="dxa"/>
            <w:tcBorders>
              <w:left w:val="single" w:sz="4" w:space="0" w:color="FFFFFF" w:themeColor="background1"/>
            </w:tcBorders>
            <w:vAlign w:val="center"/>
          </w:tcPr>
          <w:p w14:paraId="1B276C1E" w14:textId="49F5543C" w:rsidR="0011476E" w:rsidRPr="00912F76" w:rsidRDefault="0011476E" w:rsidP="002D36C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6"/>
              </w:rPr>
            </w:pPr>
            <w:r w:rsidRPr="00912F76">
              <w:rPr>
                <w:rFonts w:asciiTheme="minorHAnsi" w:hAnsiTheme="minorHAnsi" w:cstheme="minorHAnsi"/>
                <w:szCs w:val="16"/>
              </w:rPr>
              <w:t>16 to 27 mV DC (assuming input excitation of 2.1 V DC)</w:t>
            </w:r>
          </w:p>
        </w:tc>
      </w:tr>
      <w:tr w:rsidR="0011476E" w:rsidRPr="00F07C27" w14:paraId="628FAAD9" w14:textId="77777777" w:rsidTr="009C7CDF">
        <w:trPr>
          <w:trHeight w:val="447"/>
        </w:trPr>
        <w:tc>
          <w:tcPr>
            <w:cnfStyle w:val="001000000000" w:firstRow="0" w:lastRow="0" w:firstColumn="1" w:lastColumn="0" w:oddVBand="0" w:evenVBand="0" w:oddHBand="0" w:evenHBand="0" w:firstRowFirstColumn="0" w:firstRowLastColumn="0" w:lastRowFirstColumn="0" w:lastRowLastColumn="0"/>
            <w:tcW w:w="2430" w:type="dxa"/>
            <w:tcBorders>
              <w:right w:val="single" w:sz="4" w:space="0" w:color="FFFFFF" w:themeColor="background1"/>
            </w:tcBorders>
            <w:vAlign w:val="center"/>
          </w:tcPr>
          <w:p w14:paraId="0269FD07" w14:textId="0FD1A929" w:rsidR="0011476E" w:rsidRPr="00912F76" w:rsidRDefault="0011476E" w:rsidP="002D36CD">
            <w:pPr>
              <w:rPr>
                <w:rFonts w:asciiTheme="minorHAnsi" w:hAnsiTheme="minorHAnsi" w:cstheme="minorHAnsi"/>
                <w:b w:val="0"/>
                <w:szCs w:val="16"/>
              </w:rPr>
            </w:pPr>
            <w:r w:rsidRPr="00912F76">
              <w:rPr>
                <w:rFonts w:asciiTheme="minorHAnsi" w:hAnsiTheme="minorHAnsi" w:cstheme="minorHAnsi"/>
                <w:b w:val="0"/>
                <w:szCs w:val="16"/>
              </w:rPr>
              <w:t>Current Drain</w:t>
            </w:r>
          </w:p>
        </w:tc>
        <w:tc>
          <w:tcPr>
            <w:tcW w:w="2430" w:type="dxa"/>
            <w:tcBorders>
              <w:left w:val="single" w:sz="4" w:space="0" w:color="FFFFFF" w:themeColor="background1"/>
            </w:tcBorders>
            <w:vAlign w:val="center"/>
          </w:tcPr>
          <w:p w14:paraId="685513B9" w14:textId="0A554099" w:rsidR="0011476E" w:rsidRPr="00912F76" w:rsidRDefault="009C7CDF" w:rsidP="002D36C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6"/>
              </w:rPr>
            </w:pPr>
            <w:r w:rsidRPr="00912F76">
              <w:rPr>
                <w:rFonts w:asciiTheme="minorHAnsi" w:hAnsiTheme="minorHAnsi" w:cstheme="minorHAnsi"/>
                <w:szCs w:val="16"/>
              </w:rPr>
              <w:t>Datalogger dependent</w:t>
            </w:r>
          </w:p>
        </w:tc>
        <w:tc>
          <w:tcPr>
            <w:tcW w:w="3870" w:type="dxa"/>
            <w:tcBorders>
              <w:left w:val="single" w:sz="4" w:space="0" w:color="FFFFFF" w:themeColor="background1"/>
            </w:tcBorders>
            <w:vAlign w:val="center"/>
          </w:tcPr>
          <w:p w14:paraId="371CAFC3" w14:textId="50D0FF1B" w:rsidR="0011476E" w:rsidRPr="00912F76" w:rsidRDefault="0011476E" w:rsidP="002D36C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6"/>
              </w:rPr>
            </w:pPr>
            <w:r w:rsidRPr="00912F76">
              <w:rPr>
                <w:rFonts w:asciiTheme="minorHAnsi" w:hAnsiTheme="minorHAnsi" w:cstheme="minorHAnsi"/>
                <w:szCs w:val="16"/>
              </w:rPr>
              <w:t>0.21 mA DC (maximum, assuming continuous input excitation of 2.1 V DC)</w:t>
            </w:r>
          </w:p>
        </w:tc>
      </w:tr>
      <w:tr w:rsidR="007C1B36" w:rsidRPr="00F07C27" w14:paraId="54D8026C" w14:textId="77777777" w:rsidTr="00581A2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430" w:type="dxa"/>
            <w:tcBorders>
              <w:right w:val="single" w:sz="4" w:space="0" w:color="FFFFFF" w:themeColor="background1"/>
            </w:tcBorders>
            <w:vAlign w:val="center"/>
          </w:tcPr>
          <w:p w14:paraId="3C9A43F6" w14:textId="7CD7832D" w:rsidR="007C1B36" w:rsidRPr="00912F76" w:rsidRDefault="007C1B36" w:rsidP="002D36CD">
            <w:pPr>
              <w:rPr>
                <w:rFonts w:asciiTheme="minorHAnsi" w:hAnsiTheme="minorHAnsi" w:cstheme="minorHAnsi"/>
                <w:b w:val="0"/>
                <w:szCs w:val="16"/>
              </w:rPr>
            </w:pPr>
            <w:r w:rsidRPr="00912F76">
              <w:rPr>
                <w:rFonts w:asciiTheme="minorHAnsi" w:hAnsiTheme="minorHAnsi" w:cstheme="minorHAnsi"/>
                <w:b w:val="0"/>
                <w:szCs w:val="16"/>
              </w:rPr>
              <w:t>Dimension</w:t>
            </w:r>
          </w:p>
        </w:tc>
        <w:tc>
          <w:tcPr>
            <w:tcW w:w="6300" w:type="dxa"/>
            <w:gridSpan w:val="2"/>
            <w:tcBorders>
              <w:left w:val="single" w:sz="4" w:space="0" w:color="FFFFFF" w:themeColor="background1"/>
            </w:tcBorders>
            <w:vAlign w:val="center"/>
          </w:tcPr>
          <w:p w14:paraId="052E1B3F" w14:textId="3E84C804" w:rsidR="007C1B36" w:rsidRPr="00912F76" w:rsidRDefault="007C1B36" w:rsidP="002D36C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6"/>
              </w:rPr>
            </w:pPr>
            <w:r>
              <w:rPr>
                <w:rFonts w:asciiTheme="minorHAnsi" w:hAnsiTheme="minorHAnsi" w:cstheme="minorHAnsi"/>
                <w:szCs w:val="16"/>
              </w:rPr>
              <w:t>S</w:t>
            </w:r>
            <w:bookmarkStart w:id="15" w:name="_GoBack"/>
            <w:bookmarkEnd w:id="15"/>
          </w:p>
        </w:tc>
      </w:tr>
      <w:tr w:rsidR="009C7CDF" w:rsidRPr="00F07C27" w14:paraId="1FD9DBC8" w14:textId="77777777" w:rsidTr="009C7CDF">
        <w:trPr>
          <w:trHeight w:val="288"/>
        </w:trPr>
        <w:tc>
          <w:tcPr>
            <w:cnfStyle w:val="001000000000" w:firstRow="0" w:lastRow="0" w:firstColumn="1" w:lastColumn="0" w:oddVBand="0" w:evenVBand="0" w:oddHBand="0" w:evenHBand="0" w:firstRowFirstColumn="0" w:firstRowLastColumn="0" w:lastRowFirstColumn="0" w:lastRowLastColumn="0"/>
            <w:tcW w:w="2430" w:type="dxa"/>
            <w:tcBorders>
              <w:right w:val="single" w:sz="4" w:space="0" w:color="FFFFFF" w:themeColor="background1"/>
            </w:tcBorders>
            <w:vAlign w:val="center"/>
          </w:tcPr>
          <w:p w14:paraId="4DFB4188" w14:textId="77777777" w:rsidR="009C7CDF" w:rsidRPr="00912F76" w:rsidRDefault="009C7CDF" w:rsidP="002D36CD">
            <w:pPr>
              <w:rPr>
                <w:rFonts w:asciiTheme="minorHAnsi" w:hAnsiTheme="minorHAnsi" w:cstheme="minorHAnsi"/>
                <w:b w:val="0"/>
                <w:szCs w:val="16"/>
              </w:rPr>
            </w:pPr>
            <w:r w:rsidRPr="00912F76">
              <w:rPr>
                <w:rFonts w:asciiTheme="minorHAnsi" w:hAnsiTheme="minorHAnsi" w:cstheme="minorHAnsi"/>
                <w:b w:val="0"/>
                <w:szCs w:val="16"/>
              </w:rPr>
              <w:t>Mass</w:t>
            </w:r>
          </w:p>
        </w:tc>
        <w:tc>
          <w:tcPr>
            <w:tcW w:w="6300" w:type="dxa"/>
            <w:gridSpan w:val="2"/>
            <w:tcBorders>
              <w:left w:val="single" w:sz="4" w:space="0" w:color="FFFFFF" w:themeColor="background1"/>
            </w:tcBorders>
            <w:vAlign w:val="center"/>
          </w:tcPr>
          <w:p w14:paraId="3B0DEA14" w14:textId="38DB17B3" w:rsidR="009C7CDF" w:rsidRPr="00912F76" w:rsidRDefault="009C7CDF" w:rsidP="002D36C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6"/>
              </w:rPr>
            </w:pPr>
            <w:r w:rsidRPr="00912F76">
              <w:rPr>
                <w:rFonts w:asciiTheme="minorHAnsi" w:hAnsiTheme="minorHAnsi" w:cstheme="minorHAnsi"/>
                <w:szCs w:val="16"/>
              </w:rPr>
              <w:t>95 g</w:t>
            </w:r>
          </w:p>
        </w:tc>
      </w:tr>
      <w:tr w:rsidR="009C7CDF" w:rsidRPr="00F07C27" w14:paraId="218B6CF4" w14:textId="77777777" w:rsidTr="009C7CDF">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430" w:type="dxa"/>
            <w:tcBorders>
              <w:bottom w:val="single" w:sz="4" w:space="0" w:color="FFFFFF" w:themeColor="background1"/>
              <w:right w:val="single" w:sz="4" w:space="0" w:color="FFFFFF" w:themeColor="background1"/>
            </w:tcBorders>
            <w:vAlign w:val="center"/>
          </w:tcPr>
          <w:p w14:paraId="03D14B52" w14:textId="77777777" w:rsidR="009C7CDF" w:rsidRPr="00912F76" w:rsidRDefault="009C7CDF" w:rsidP="002D36CD">
            <w:pPr>
              <w:rPr>
                <w:rFonts w:asciiTheme="minorHAnsi" w:hAnsiTheme="minorHAnsi" w:cstheme="minorHAnsi"/>
                <w:b w:val="0"/>
                <w:szCs w:val="16"/>
              </w:rPr>
            </w:pPr>
            <w:r w:rsidRPr="00912F76">
              <w:rPr>
                <w:rFonts w:asciiTheme="minorHAnsi" w:hAnsiTheme="minorHAnsi" w:cstheme="minorHAnsi"/>
                <w:b w:val="0"/>
                <w:szCs w:val="16"/>
              </w:rPr>
              <w:t>Cable</w:t>
            </w:r>
          </w:p>
        </w:tc>
        <w:tc>
          <w:tcPr>
            <w:tcW w:w="6300" w:type="dxa"/>
            <w:gridSpan w:val="2"/>
            <w:tcBorders>
              <w:left w:val="single" w:sz="4" w:space="0" w:color="FFFFFF" w:themeColor="background1"/>
              <w:bottom w:val="single" w:sz="4" w:space="0" w:color="FFFFFF" w:themeColor="background1"/>
            </w:tcBorders>
            <w:vAlign w:val="center"/>
          </w:tcPr>
          <w:p w14:paraId="0F433D18" w14:textId="17261F56" w:rsidR="009C7CDF" w:rsidRPr="00912F76" w:rsidRDefault="009C7CDF" w:rsidP="00912F7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6"/>
              </w:rPr>
            </w:pPr>
            <w:r w:rsidRPr="00912F76">
              <w:rPr>
                <w:rFonts w:asciiTheme="minorHAnsi" w:hAnsiTheme="minorHAnsi" w:cstheme="minorHAnsi"/>
                <w:szCs w:val="16"/>
              </w:rPr>
              <w:t xml:space="preserve">5 m of  four conductor, shielded, twisted-pair wire; additional cable available in multiples of 5 m; </w:t>
            </w:r>
            <w:r w:rsidR="00912F76" w:rsidRPr="00912F76">
              <w:rPr>
                <w:rFonts w:asciiTheme="minorHAnsi" w:hAnsiTheme="minorHAnsi" w:cstheme="minorHAnsi"/>
                <w:szCs w:val="16"/>
              </w:rPr>
              <w:t>TPR</w:t>
            </w:r>
            <w:r w:rsidRPr="00912F76">
              <w:rPr>
                <w:rFonts w:asciiTheme="minorHAnsi" w:hAnsiTheme="minorHAnsi" w:cstheme="minorHAnsi"/>
                <w:szCs w:val="16"/>
              </w:rPr>
              <w:t xml:space="preserve"> jacket (high water resistance, high UV stability, flexibility in cold conditions); pigtail lead wires</w:t>
            </w:r>
          </w:p>
        </w:tc>
      </w:tr>
    </w:tbl>
    <w:p w14:paraId="26502E65" w14:textId="6B427728" w:rsidR="00146E2B" w:rsidRDefault="00146E2B">
      <w:pPr>
        <w:rPr>
          <w:rFonts w:ascii="Avenir LT Std 35 Light" w:hAnsi="Avenir LT Std 35 Light" w:cstheme="minorHAnsi"/>
        </w:rPr>
      </w:pPr>
      <w:r>
        <w:rPr>
          <w:rFonts w:ascii="Avenir LT Std 35 Light" w:hAnsi="Avenir LT Std 35 Light" w:cstheme="minorHAnsi"/>
        </w:rPr>
        <w:br w:type="page"/>
      </w:r>
    </w:p>
    <w:p w14:paraId="2F3B0493" w14:textId="27A7CF84" w:rsidR="00B5508F" w:rsidRPr="00FE3829" w:rsidRDefault="00B5508F" w:rsidP="0076589B">
      <w:pPr>
        <w:pStyle w:val="Heading3"/>
        <w:rPr>
          <w:szCs w:val="32"/>
        </w:rPr>
      </w:pPr>
      <w:bookmarkStart w:id="16" w:name="_Toc390263764"/>
      <w:bookmarkStart w:id="17" w:name="_Toc390264170"/>
      <w:bookmarkStart w:id="18" w:name="_Toc517093179"/>
      <w:r w:rsidRPr="00FE3829">
        <w:rPr>
          <w:szCs w:val="32"/>
        </w:rPr>
        <w:lastRenderedPageBreak/>
        <w:t>Deployment and Installation</w:t>
      </w:r>
      <w:bookmarkEnd w:id="16"/>
      <w:bookmarkEnd w:id="17"/>
      <w:bookmarkEnd w:id="18"/>
    </w:p>
    <w:p w14:paraId="33596AF6" w14:textId="03FF5E08" w:rsidR="00146E2B" w:rsidRPr="00912F76" w:rsidRDefault="00146E2B" w:rsidP="00146E2B">
      <w:pPr>
        <w:rPr>
          <w:rFonts w:asciiTheme="minorHAnsi" w:hAnsiTheme="minorHAnsi" w:cstheme="minorHAnsi"/>
          <w:color w:val="000000"/>
          <w:sz w:val="20"/>
          <w:szCs w:val="18"/>
        </w:rPr>
      </w:pPr>
      <w:r w:rsidRPr="00912F76">
        <w:rPr>
          <w:rFonts w:asciiTheme="minorHAnsi" w:hAnsiTheme="minorHAnsi" w:cstheme="minorHAnsi"/>
          <w:color w:val="000000"/>
          <w:sz w:val="20"/>
          <w:szCs w:val="18"/>
        </w:rPr>
        <w:t xml:space="preserve">Apogee ST </w:t>
      </w:r>
      <w:r w:rsidR="00D84B35" w:rsidRPr="00912F76">
        <w:rPr>
          <w:rFonts w:asciiTheme="minorHAnsi" w:hAnsiTheme="minorHAnsi" w:cstheme="minorHAnsi"/>
          <w:color w:val="000000"/>
          <w:sz w:val="20"/>
          <w:szCs w:val="18"/>
        </w:rPr>
        <w:t>Series</w:t>
      </w:r>
      <w:r w:rsidRPr="00912F76">
        <w:rPr>
          <w:rFonts w:asciiTheme="minorHAnsi" w:hAnsiTheme="minorHAnsi" w:cstheme="minorHAnsi"/>
          <w:color w:val="000000"/>
          <w:sz w:val="20"/>
          <w:szCs w:val="18"/>
        </w:rPr>
        <w:t xml:space="preserve"> temperature sensors are designed to be mounted inside </w:t>
      </w:r>
      <w:r w:rsidR="00D84B35" w:rsidRPr="00912F76">
        <w:rPr>
          <w:rFonts w:asciiTheme="minorHAnsi" w:hAnsiTheme="minorHAnsi" w:cstheme="minorHAnsi"/>
          <w:color w:val="000000"/>
          <w:sz w:val="20"/>
          <w:szCs w:val="18"/>
        </w:rPr>
        <w:t xml:space="preserve">solar radiation </w:t>
      </w:r>
      <w:r w:rsidRPr="00912F76">
        <w:rPr>
          <w:rFonts w:asciiTheme="minorHAnsi" w:hAnsiTheme="minorHAnsi" w:cstheme="minorHAnsi"/>
          <w:color w:val="000000"/>
          <w:sz w:val="20"/>
          <w:szCs w:val="18"/>
        </w:rPr>
        <w:t>shields</w:t>
      </w:r>
      <w:r w:rsidR="00D84B35" w:rsidRPr="00912F76">
        <w:rPr>
          <w:rFonts w:asciiTheme="minorHAnsi" w:hAnsiTheme="minorHAnsi" w:cstheme="minorHAnsi"/>
          <w:color w:val="000000"/>
          <w:sz w:val="20"/>
          <w:szCs w:val="18"/>
        </w:rPr>
        <w:t xml:space="preserve">, such as the model TS-100 fan aspirated radiation shield (see </w:t>
      </w:r>
      <w:r w:rsidR="000F48B1" w:rsidRPr="00912F76">
        <w:rPr>
          <w:rFonts w:asciiTheme="minorHAnsi" w:hAnsiTheme="minorHAnsi" w:cstheme="minorHAnsi"/>
          <w:color w:val="000000"/>
          <w:sz w:val="20"/>
          <w:szCs w:val="18"/>
        </w:rPr>
        <w:t>picture</w:t>
      </w:r>
      <w:r w:rsidR="00D84B35" w:rsidRPr="00912F76">
        <w:rPr>
          <w:rFonts w:asciiTheme="minorHAnsi" w:hAnsiTheme="minorHAnsi" w:cstheme="minorHAnsi"/>
          <w:color w:val="000000"/>
          <w:sz w:val="20"/>
          <w:szCs w:val="18"/>
        </w:rPr>
        <w:t xml:space="preserve"> below)</w:t>
      </w:r>
      <w:r w:rsidRPr="00912F76">
        <w:rPr>
          <w:rFonts w:asciiTheme="minorHAnsi" w:hAnsiTheme="minorHAnsi" w:cstheme="minorHAnsi"/>
          <w:color w:val="000000"/>
          <w:sz w:val="20"/>
          <w:szCs w:val="18"/>
        </w:rPr>
        <w:t xml:space="preserve">. </w:t>
      </w:r>
      <w:r w:rsidR="0061592E" w:rsidRPr="00912F76">
        <w:rPr>
          <w:rFonts w:asciiTheme="minorHAnsi" w:hAnsiTheme="minorHAnsi" w:cstheme="minorHAnsi"/>
          <w:color w:val="000000"/>
          <w:sz w:val="20"/>
          <w:szCs w:val="18"/>
        </w:rPr>
        <w:t xml:space="preserve">ST-150 and </w:t>
      </w:r>
      <w:r w:rsidR="00D84B35" w:rsidRPr="00912F76">
        <w:rPr>
          <w:rFonts w:asciiTheme="minorHAnsi" w:hAnsiTheme="minorHAnsi" w:cstheme="minorHAnsi"/>
          <w:color w:val="000000"/>
          <w:sz w:val="20"/>
          <w:szCs w:val="18"/>
        </w:rPr>
        <w:t>ST-300</w:t>
      </w:r>
      <w:r w:rsidRPr="00912F76">
        <w:rPr>
          <w:rFonts w:asciiTheme="minorHAnsi" w:hAnsiTheme="minorHAnsi" w:cstheme="minorHAnsi"/>
          <w:color w:val="000000"/>
          <w:sz w:val="20"/>
          <w:szCs w:val="18"/>
        </w:rPr>
        <w:t xml:space="preserve"> sensors can also be buried in soil/porous media, or submerged in water. </w:t>
      </w:r>
    </w:p>
    <w:p w14:paraId="08692C79" w14:textId="77777777" w:rsidR="00146E2B" w:rsidRPr="00912F76" w:rsidRDefault="00146E2B" w:rsidP="00146E2B">
      <w:pPr>
        <w:rPr>
          <w:rFonts w:asciiTheme="minorHAnsi" w:hAnsiTheme="minorHAnsi" w:cstheme="minorHAnsi"/>
          <w:color w:val="000000"/>
          <w:sz w:val="20"/>
          <w:szCs w:val="18"/>
        </w:rPr>
      </w:pPr>
      <w:r w:rsidRPr="00912F76">
        <w:rPr>
          <w:rFonts w:asciiTheme="minorHAnsi" w:hAnsiTheme="minorHAnsi" w:cstheme="minorHAnsi"/>
          <w:sz w:val="20"/>
          <w:szCs w:val="18"/>
        </w:rPr>
        <w:t xml:space="preserve">The temperature measurement returned by a temperature sensor is the temperature for the sensor itself and not that of the environment the sensor is in, unless the sensor is in thermal equilibrium with the environment. </w:t>
      </w:r>
      <w:r w:rsidRPr="00912F76">
        <w:rPr>
          <w:rFonts w:asciiTheme="minorHAnsi" w:hAnsiTheme="minorHAnsi" w:cstheme="minorHAnsi"/>
          <w:color w:val="000000"/>
          <w:sz w:val="20"/>
          <w:szCs w:val="18"/>
        </w:rPr>
        <w:t>In order to get representative temperature measurements, ST series sensors must be in thermal contact with the medium of interest.</w:t>
      </w:r>
      <w:r w:rsidRPr="00912F76">
        <w:rPr>
          <w:rFonts w:asciiTheme="minorHAnsi" w:hAnsiTheme="minorHAnsi" w:cstheme="minorHAnsi"/>
          <w:sz w:val="20"/>
          <w:szCs w:val="18"/>
        </w:rPr>
        <w:t xml:space="preserve"> Accurate air temperature measurement requires a radiation shield (see picture below) to minimize the effects of shortwave radiation absorption (causes warming; occurs during the day) and longwave radiation emission (causes cooling; occurs on clear nights) by the sensor. Proper ventilation is also required to ensure coupling and thermal equilibrium with air. Condensation on air temperature sensors can pose a problem because it is a source of latent heat that can warm the sensor. When the condensed water evaporates, it cools the sensor via removal of latent heat (</w:t>
      </w:r>
      <w:proofErr w:type="spellStart"/>
      <w:r w:rsidRPr="00912F76">
        <w:rPr>
          <w:rFonts w:asciiTheme="minorHAnsi" w:hAnsiTheme="minorHAnsi" w:cstheme="minorHAnsi"/>
          <w:sz w:val="20"/>
          <w:szCs w:val="18"/>
        </w:rPr>
        <w:t>evaporational</w:t>
      </w:r>
      <w:proofErr w:type="spellEnd"/>
      <w:r w:rsidRPr="00912F76">
        <w:rPr>
          <w:rFonts w:asciiTheme="minorHAnsi" w:hAnsiTheme="minorHAnsi" w:cstheme="minorHAnsi"/>
          <w:sz w:val="20"/>
          <w:szCs w:val="18"/>
        </w:rPr>
        <w:t xml:space="preserve"> cooling).</w:t>
      </w:r>
    </w:p>
    <w:p w14:paraId="5C55E7FC" w14:textId="76C70D94" w:rsidR="00146E2B" w:rsidRPr="00912F76" w:rsidRDefault="00146E2B" w:rsidP="00146E2B">
      <w:pPr>
        <w:rPr>
          <w:rFonts w:asciiTheme="minorHAnsi" w:hAnsiTheme="minorHAnsi" w:cstheme="minorHAnsi"/>
          <w:sz w:val="20"/>
          <w:szCs w:val="18"/>
        </w:rPr>
      </w:pPr>
      <w:r w:rsidRPr="00912F76">
        <w:rPr>
          <w:rFonts w:asciiTheme="minorHAnsi" w:hAnsiTheme="minorHAnsi" w:cstheme="minorHAnsi"/>
          <w:sz w:val="20"/>
          <w:szCs w:val="18"/>
        </w:rPr>
        <w:t xml:space="preserve">During installation </w:t>
      </w:r>
      <w:r w:rsidR="009C7CDF" w:rsidRPr="00912F76">
        <w:rPr>
          <w:rFonts w:asciiTheme="minorHAnsi" w:hAnsiTheme="minorHAnsi" w:cstheme="minorHAnsi"/>
          <w:sz w:val="20"/>
          <w:szCs w:val="18"/>
        </w:rPr>
        <w:t>of</w:t>
      </w:r>
      <w:r w:rsidR="00D84B35" w:rsidRPr="00912F76">
        <w:rPr>
          <w:rFonts w:asciiTheme="minorHAnsi" w:hAnsiTheme="minorHAnsi" w:cstheme="minorHAnsi"/>
          <w:sz w:val="20"/>
          <w:szCs w:val="18"/>
        </w:rPr>
        <w:t xml:space="preserve"> </w:t>
      </w:r>
      <w:r w:rsidR="0061592E" w:rsidRPr="00912F76">
        <w:rPr>
          <w:rFonts w:asciiTheme="minorHAnsi" w:hAnsiTheme="minorHAnsi" w:cstheme="minorHAnsi"/>
          <w:sz w:val="20"/>
          <w:szCs w:val="18"/>
        </w:rPr>
        <w:t xml:space="preserve">ST-150 and </w:t>
      </w:r>
      <w:r w:rsidR="00D84B35" w:rsidRPr="00912F76">
        <w:rPr>
          <w:rFonts w:asciiTheme="minorHAnsi" w:hAnsiTheme="minorHAnsi" w:cstheme="minorHAnsi"/>
          <w:sz w:val="20"/>
          <w:szCs w:val="18"/>
        </w:rPr>
        <w:t>ST-300</w:t>
      </w:r>
      <w:r w:rsidRPr="00912F76">
        <w:rPr>
          <w:rFonts w:asciiTheme="minorHAnsi" w:hAnsiTheme="minorHAnsi" w:cstheme="minorHAnsi"/>
          <w:sz w:val="20"/>
          <w:szCs w:val="18"/>
        </w:rPr>
        <w:t xml:space="preserve"> sensors in soil, care should be taken to minimize soil disturbance, which may potentially alter soil thermal properties.</w:t>
      </w:r>
    </w:p>
    <w:p w14:paraId="6D176C3B" w14:textId="77777777" w:rsidR="000F48B1" w:rsidRDefault="000F48B1" w:rsidP="00146E2B">
      <w:pPr>
        <w:rPr>
          <w:rFonts w:ascii="Avenir LT Std 35 Light" w:hAnsi="Avenir LT Std 35 Light"/>
        </w:rPr>
      </w:pPr>
    </w:p>
    <w:p w14:paraId="3B17F449" w14:textId="77777777" w:rsidR="000F48B1" w:rsidRDefault="00D84B35" w:rsidP="000F48B1">
      <w:pPr>
        <w:jc w:val="center"/>
        <w:rPr>
          <w:rFonts w:ascii="Avenir LT Std 35 Light" w:hAnsi="Avenir LT Std 35 Light"/>
        </w:rPr>
      </w:pPr>
      <w:r>
        <w:rPr>
          <w:b/>
          <w:noProof/>
        </w:rPr>
        <w:drawing>
          <wp:inline distT="0" distB="0" distL="0" distR="0" wp14:anchorId="6B6D2617" wp14:editId="26197E88">
            <wp:extent cx="3200400" cy="2400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adiation Shield"/>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200400" cy="2400300"/>
                    </a:xfrm>
                    <a:prstGeom prst="rect">
                      <a:avLst/>
                    </a:prstGeom>
                    <a:noFill/>
                    <a:ln>
                      <a:noFill/>
                    </a:ln>
                    <a:extLst>
                      <a:ext uri="{53640926-AAD7-44D8-BBD7-CCE9431645EC}">
                        <a14:shadowObscured xmlns:a14="http://schemas.microsoft.com/office/drawing/2010/main"/>
                      </a:ext>
                    </a:extLst>
                  </pic:spPr>
                </pic:pic>
              </a:graphicData>
            </a:graphic>
          </wp:inline>
        </w:drawing>
      </w:r>
    </w:p>
    <w:p w14:paraId="4C1415AC" w14:textId="77777777" w:rsidR="000F48B1" w:rsidRPr="00912F76" w:rsidRDefault="000F48B1" w:rsidP="000F48B1">
      <w:pPr>
        <w:spacing w:before="0" w:after="0"/>
        <w:ind w:left="2160"/>
        <w:rPr>
          <w:rFonts w:asciiTheme="minorHAnsi" w:hAnsiTheme="minorHAnsi" w:cstheme="minorHAnsi"/>
          <w:sz w:val="20"/>
          <w:szCs w:val="18"/>
        </w:rPr>
      </w:pPr>
      <w:r w:rsidRPr="00912F76">
        <w:rPr>
          <w:rFonts w:asciiTheme="minorHAnsi" w:hAnsiTheme="minorHAnsi" w:cstheme="minorHAnsi"/>
          <w:sz w:val="20"/>
          <w:szCs w:val="18"/>
        </w:rPr>
        <w:t>Top left: SP-230 Heated Pyranometer</w:t>
      </w:r>
    </w:p>
    <w:p w14:paraId="6DEA818A" w14:textId="3A105DB6" w:rsidR="000F48B1" w:rsidRPr="00912F76" w:rsidRDefault="000F48B1" w:rsidP="000F48B1">
      <w:pPr>
        <w:spacing w:before="0" w:after="0"/>
        <w:ind w:left="2160"/>
        <w:rPr>
          <w:rFonts w:asciiTheme="minorHAnsi" w:hAnsiTheme="minorHAnsi" w:cstheme="minorHAnsi"/>
          <w:sz w:val="20"/>
          <w:szCs w:val="18"/>
        </w:rPr>
      </w:pPr>
      <w:r w:rsidRPr="00912F76">
        <w:rPr>
          <w:rFonts w:asciiTheme="minorHAnsi" w:hAnsiTheme="minorHAnsi" w:cstheme="minorHAnsi"/>
          <w:sz w:val="20"/>
          <w:szCs w:val="18"/>
        </w:rPr>
        <w:t>Center: TS-100 Fan Aspirated Radiation Shield</w:t>
      </w:r>
    </w:p>
    <w:p w14:paraId="2138DD21" w14:textId="58786E56" w:rsidR="00146E2B" w:rsidRDefault="000F48B1" w:rsidP="000F48B1">
      <w:pPr>
        <w:spacing w:before="0" w:after="0"/>
        <w:ind w:left="2160"/>
        <w:rPr>
          <w:rFonts w:ascii="Avenir LT Std 35 Light" w:hAnsi="Avenir LT Std 35 Light"/>
        </w:rPr>
      </w:pPr>
      <w:r w:rsidRPr="00912F76">
        <w:rPr>
          <w:rFonts w:asciiTheme="minorHAnsi" w:hAnsiTheme="minorHAnsi" w:cstheme="minorHAnsi"/>
          <w:sz w:val="20"/>
          <w:szCs w:val="18"/>
        </w:rPr>
        <w:t>Right: RM Young 41303 Static Solar Radiation Shield.</w:t>
      </w:r>
      <w:r w:rsidR="00146E2B">
        <w:rPr>
          <w:rFonts w:ascii="Avenir LT Std 35 Light" w:hAnsi="Avenir LT Std 35 Light"/>
        </w:rPr>
        <w:br w:type="page"/>
      </w:r>
    </w:p>
    <w:p w14:paraId="66B19978" w14:textId="71332052" w:rsidR="00B5508F" w:rsidRPr="00A25BE9" w:rsidRDefault="00A25BE9" w:rsidP="00A25BE9">
      <w:pPr>
        <w:pStyle w:val="Heading3"/>
      </w:pPr>
      <w:bookmarkStart w:id="19" w:name="_Toc517093180"/>
      <w:r w:rsidRPr="00A25BE9">
        <w:rPr>
          <w:rStyle w:val="Heading3Char"/>
          <w:caps/>
        </w:rPr>
        <w:lastRenderedPageBreak/>
        <w:t>Operation and Measurement</w:t>
      </w:r>
      <w:bookmarkEnd w:id="19"/>
    </w:p>
    <w:p w14:paraId="4F26DC2B" w14:textId="15FBBFAA" w:rsidR="00D84B35" w:rsidRPr="00912F76" w:rsidRDefault="00C33E09">
      <w:pPr>
        <w:rPr>
          <w:rFonts w:asciiTheme="minorHAnsi" w:hAnsiTheme="minorHAnsi" w:cstheme="minorHAnsi"/>
          <w:b/>
          <w:sz w:val="20"/>
          <w:szCs w:val="18"/>
        </w:rPr>
      </w:pPr>
      <w:r w:rsidRPr="00912F76">
        <w:rPr>
          <w:rFonts w:asciiTheme="minorHAnsi" w:hAnsiTheme="minorHAnsi" w:cstheme="minorHAnsi"/>
          <w:b/>
          <w:sz w:val="20"/>
          <w:szCs w:val="18"/>
        </w:rPr>
        <w:t>ST-300</w:t>
      </w:r>
    </w:p>
    <w:p w14:paraId="6D26E2BE" w14:textId="0F6834CF" w:rsidR="00F64797" w:rsidRPr="00912F76" w:rsidRDefault="00D84B35" w:rsidP="00F64797">
      <w:pPr>
        <w:spacing w:line="201" w:lineRule="atLeast"/>
        <w:rPr>
          <w:rFonts w:asciiTheme="minorHAnsi" w:eastAsia="UnitPro-Regular" w:hAnsiTheme="minorHAnsi" w:cstheme="minorHAnsi"/>
          <w:color w:val="000000"/>
          <w:sz w:val="20"/>
          <w:szCs w:val="18"/>
        </w:rPr>
      </w:pPr>
      <w:r w:rsidRPr="00912F76">
        <w:rPr>
          <w:rFonts w:asciiTheme="minorHAnsi" w:hAnsiTheme="minorHAnsi" w:cstheme="minorHAnsi"/>
          <w:color w:val="000000"/>
          <w:sz w:val="20"/>
          <w:szCs w:val="18"/>
        </w:rPr>
        <w:t xml:space="preserve">Connect the sensor to a measurement device (meter, datalogger, </w:t>
      </w:r>
      <w:proofErr w:type="gramStart"/>
      <w:r w:rsidRPr="00912F76">
        <w:rPr>
          <w:rFonts w:asciiTheme="minorHAnsi" w:hAnsiTheme="minorHAnsi" w:cstheme="minorHAnsi"/>
          <w:color w:val="000000"/>
          <w:sz w:val="20"/>
          <w:szCs w:val="18"/>
        </w:rPr>
        <w:t>controller</w:t>
      </w:r>
      <w:proofErr w:type="gramEnd"/>
      <w:r w:rsidRPr="00912F76">
        <w:rPr>
          <w:rFonts w:asciiTheme="minorHAnsi" w:hAnsiTheme="minorHAnsi" w:cstheme="minorHAnsi"/>
          <w:color w:val="000000"/>
          <w:sz w:val="20"/>
          <w:szCs w:val="18"/>
        </w:rPr>
        <w:t xml:space="preserve">) capable of inputting 2.1 V DC, and measuring and displaying or recording a millivolt (mV) signal (an input measurement range of 16 to 27 mV is required to cover the entire temperature range of the sensor). </w:t>
      </w:r>
      <w:r w:rsidRPr="00912F76">
        <w:rPr>
          <w:rFonts w:asciiTheme="minorHAnsi" w:eastAsia="UnitPro-Regular" w:hAnsiTheme="minorHAnsi" w:cstheme="minorHAnsi"/>
          <w:color w:val="000000"/>
          <w:sz w:val="20"/>
          <w:szCs w:val="18"/>
        </w:rPr>
        <w:t xml:space="preserve">In order to maximize measurement resolution and signal-to-noise ratio, the input range of the measurement device should closely match the output range of the </w:t>
      </w:r>
      <w:r w:rsidR="00811462" w:rsidRPr="00912F76">
        <w:rPr>
          <w:rFonts w:asciiTheme="minorHAnsi" w:eastAsia="UnitPro-Regular" w:hAnsiTheme="minorHAnsi" w:cstheme="minorHAnsi"/>
          <w:color w:val="000000"/>
          <w:sz w:val="20"/>
          <w:szCs w:val="18"/>
        </w:rPr>
        <w:t>PRT</w:t>
      </w:r>
      <w:r w:rsidRPr="00912F76">
        <w:rPr>
          <w:rFonts w:asciiTheme="minorHAnsi" w:eastAsia="UnitPro-Regular" w:hAnsiTheme="minorHAnsi" w:cstheme="minorHAnsi"/>
          <w:color w:val="000000"/>
          <w:sz w:val="20"/>
          <w:szCs w:val="18"/>
        </w:rPr>
        <w:t>.</w:t>
      </w:r>
    </w:p>
    <w:p w14:paraId="243C4F53" w14:textId="48745815" w:rsidR="00F64797" w:rsidRPr="00912F76" w:rsidRDefault="0016366F" w:rsidP="00F64797">
      <w:pPr>
        <w:spacing w:line="201" w:lineRule="atLeast"/>
        <w:rPr>
          <w:rFonts w:asciiTheme="minorHAnsi" w:eastAsia="UnitPro-Regular" w:hAnsiTheme="minorHAnsi" w:cstheme="minorHAnsi"/>
          <w:color w:val="000000"/>
          <w:sz w:val="20"/>
        </w:rPr>
      </w:pPr>
      <w:r w:rsidRPr="00912F76">
        <w:rPr>
          <w:rFonts w:asciiTheme="minorHAnsi" w:hAnsiTheme="minorHAnsi" w:cstheme="minorHAnsi"/>
          <w:noProof/>
          <w:sz w:val="20"/>
          <w:szCs w:val="18"/>
        </w:rPr>
        <mc:AlternateContent>
          <mc:Choice Requires="wps">
            <w:drawing>
              <wp:anchor distT="45720" distB="45720" distL="114300" distR="114300" simplePos="0" relativeHeight="251691008" behindDoc="0" locked="0" layoutInCell="1" allowOverlap="1" wp14:anchorId="166B2C90" wp14:editId="20E31484">
                <wp:simplePos x="0" y="0"/>
                <wp:positionH relativeFrom="column">
                  <wp:posOffset>2790825</wp:posOffset>
                </wp:positionH>
                <wp:positionV relativeFrom="paragraph">
                  <wp:posOffset>241300</wp:posOffset>
                </wp:positionV>
                <wp:extent cx="2360930" cy="1676400"/>
                <wp:effectExtent l="0" t="0" r="381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76400"/>
                        </a:xfrm>
                        <a:prstGeom prst="rect">
                          <a:avLst/>
                        </a:prstGeom>
                        <a:solidFill>
                          <a:schemeClr val="bg1"/>
                        </a:solidFill>
                        <a:ln w="9525">
                          <a:noFill/>
                          <a:miter lim="800000"/>
                          <a:headEnd/>
                          <a:tailEnd/>
                        </a:ln>
                      </wps:spPr>
                      <wps:txbx>
                        <w:txbxContent>
                          <w:p w14:paraId="5D49AE60" w14:textId="79FDD374" w:rsidR="00176E09" w:rsidRPr="00912F76" w:rsidRDefault="00176E09" w:rsidP="00912F76">
                            <w:pPr>
                              <w:spacing w:before="0" w:after="0" w:line="360" w:lineRule="auto"/>
                              <w:rPr>
                                <w:rFonts w:asciiTheme="minorHAnsi" w:hAnsiTheme="minorHAnsi" w:cstheme="minorHAnsi"/>
                                <w:sz w:val="20"/>
                                <w:szCs w:val="18"/>
                              </w:rPr>
                            </w:pPr>
                            <w:r w:rsidRPr="00912F76">
                              <w:rPr>
                                <w:rFonts w:asciiTheme="minorHAnsi" w:hAnsiTheme="minorHAnsi" w:cstheme="minorHAnsi"/>
                                <w:sz w:val="20"/>
                                <w:szCs w:val="18"/>
                              </w:rPr>
                              <w:t>Red: High Side of Differential Channel 2</w:t>
                            </w:r>
                          </w:p>
                          <w:p w14:paraId="6EB38C0A" w14:textId="0FB8FE34" w:rsidR="00176E09" w:rsidRPr="00912F76" w:rsidRDefault="00176E09" w:rsidP="00912F76">
                            <w:pPr>
                              <w:spacing w:before="0" w:after="0" w:line="360" w:lineRule="auto"/>
                              <w:rPr>
                                <w:rFonts w:asciiTheme="minorHAnsi" w:hAnsiTheme="minorHAnsi" w:cstheme="minorHAnsi"/>
                                <w:sz w:val="20"/>
                                <w:szCs w:val="18"/>
                              </w:rPr>
                            </w:pPr>
                            <w:r w:rsidRPr="00912F76">
                              <w:rPr>
                                <w:rFonts w:asciiTheme="minorHAnsi" w:hAnsiTheme="minorHAnsi" w:cstheme="minorHAnsi"/>
                                <w:sz w:val="20"/>
                                <w:szCs w:val="18"/>
                              </w:rPr>
                              <w:t>Black: Low Side of Differential Channel 2</w:t>
                            </w:r>
                          </w:p>
                          <w:p w14:paraId="79103C70" w14:textId="68D84966" w:rsidR="00176E09" w:rsidRPr="00912F76" w:rsidRDefault="00176E09" w:rsidP="00912F76">
                            <w:pPr>
                              <w:spacing w:before="0" w:after="0" w:line="360" w:lineRule="auto"/>
                              <w:rPr>
                                <w:rFonts w:asciiTheme="minorHAnsi" w:hAnsiTheme="minorHAnsi" w:cstheme="minorHAnsi"/>
                                <w:sz w:val="20"/>
                                <w:szCs w:val="18"/>
                              </w:rPr>
                            </w:pPr>
                            <w:r w:rsidRPr="00912F76">
                              <w:rPr>
                                <w:rFonts w:asciiTheme="minorHAnsi" w:hAnsiTheme="minorHAnsi" w:cstheme="minorHAnsi"/>
                                <w:sz w:val="20"/>
                                <w:szCs w:val="18"/>
                              </w:rPr>
                              <w:t>Blue: High Side of Differential Channel 1</w:t>
                            </w:r>
                          </w:p>
                          <w:p w14:paraId="7EEB8899" w14:textId="77777777" w:rsidR="00176E09" w:rsidRPr="00912F76" w:rsidRDefault="00176E09" w:rsidP="00912F76">
                            <w:pPr>
                              <w:spacing w:before="0" w:after="0" w:line="360" w:lineRule="auto"/>
                              <w:rPr>
                                <w:rFonts w:asciiTheme="minorHAnsi" w:hAnsiTheme="minorHAnsi" w:cstheme="minorHAnsi"/>
                                <w:sz w:val="20"/>
                                <w:szCs w:val="18"/>
                              </w:rPr>
                            </w:pPr>
                            <w:r w:rsidRPr="00912F76">
                              <w:rPr>
                                <w:rFonts w:asciiTheme="minorHAnsi" w:hAnsiTheme="minorHAnsi" w:cstheme="minorHAnsi"/>
                                <w:sz w:val="20"/>
                                <w:szCs w:val="18"/>
                              </w:rPr>
                              <w:t>Clear: Ground (shield wire)</w:t>
                            </w:r>
                          </w:p>
                          <w:p w14:paraId="4C84B229" w14:textId="1A7A1BB3" w:rsidR="00176E09" w:rsidRPr="00912F76" w:rsidRDefault="00176E09" w:rsidP="00912F76">
                            <w:pPr>
                              <w:spacing w:before="0" w:after="0" w:line="360" w:lineRule="auto"/>
                              <w:rPr>
                                <w:rFonts w:asciiTheme="minorHAnsi" w:hAnsiTheme="minorHAnsi" w:cstheme="minorHAnsi"/>
                                <w:sz w:val="20"/>
                                <w:szCs w:val="18"/>
                              </w:rPr>
                            </w:pPr>
                            <w:r w:rsidRPr="00912F76">
                              <w:rPr>
                                <w:rFonts w:asciiTheme="minorHAnsi" w:hAnsiTheme="minorHAnsi" w:cstheme="minorHAnsi"/>
                                <w:sz w:val="20"/>
                                <w:szCs w:val="18"/>
                              </w:rPr>
                              <w:t>White: Analog Ground</w:t>
                            </w:r>
                          </w:p>
                          <w:p w14:paraId="19B39C26" w14:textId="6B61C534" w:rsidR="00176E09" w:rsidRPr="00912F76" w:rsidRDefault="00176E09" w:rsidP="00912F76">
                            <w:pPr>
                              <w:spacing w:before="0" w:after="0" w:line="360" w:lineRule="auto"/>
                              <w:rPr>
                                <w:rFonts w:asciiTheme="minorHAnsi" w:hAnsiTheme="minorHAnsi" w:cstheme="minorHAnsi"/>
                                <w:sz w:val="20"/>
                                <w:szCs w:val="18"/>
                              </w:rPr>
                            </w:pPr>
                            <w:r w:rsidRPr="00912F76">
                              <w:rPr>
                                <w:rFonts w:asciiTheme="minorHAnsi" w:hAnsiTheme="minorHAnsi" w:cstheme="minorHAnsi"/>
                                <w:sz w:val="20"/>
                                <w:szCs w:val="18"/>
                              </w:rPr>
                              <w:t>Green: Low Side of Differential Channel 1</w:t>
                            </w:r>
                          </w:p>
                          <w:p w14:paraId="598556DA" w14:textId="20D75E31" w:rsidR="00176E09" w:rsidRPr="00912F76" w:rsidRDefault="00176E09" w:rsidP="00912F76">
                            <w:pPr>
                              <w:spacing w:before="0" w:after="0" w:line="360" w:lineRule="auto"/>
                              <w:rPr>
                                <w:rFonts w:asciiTheme="minorHAnsi" w:hAnsiTheme="minorHAnsi" w:cstheme="minorHAnsi"/>
                                <w:sz w:val="20"/>
                                <w:szCs w:val="18"/>
                              </w:rPr>
                            </w:pPr>
                            <w:r w:rsidRPr="00912F76">
                              <w:rPr>
                                <w:rFonts w:asciiTheme="minorHAnsi" w:hAnsiTheme="minorHAnsi" w:cstheme="minorHAnsi"/>
                                <w:sz w:val="20"/>
                                <w:szCs w:val="18"/>
                              </w:rPr>
                              <w:t>Orange: PRT Excitation Channel</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66B2C90" id="Text Box 2" o:spid="_x0000_s1027" type="#_x0000_t202" style="position:absolute;margin-left:219.75pt;margin-top:19pt;width:185.9pt;height:132pt;z-index:2516910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" fillcolor="white [3212]" stroked="f">
                <v:textbox>
                  <w:txbxContent>
                    <w:p w14:paraId="5D49AE60" w14:textId="79FDD374" w:rsidR="00176E09" w:rsidRPr="00912F76" w:rsidRDefault="00176E09" w:rsidP="00912F76">
                      <w:pPr>
                        <w:spacing w:before="0" w:after="0" w:line="360" w:lineRule="auto"/>
                        <w:rPr>
                          <w:rFonts w:asciiTheme="minorHAnsi" w:hAnsiTheme="minorHAnsi" w:cstheme="minorHAnsi"/>
                          <w:sz w:val="20"/>
                          <w:szCs w:val="18"/>
                        </w:rPr>
                      </w:pPr>
                      <w:r w:rsidRPr="00912F76">
                        <w:rPr>
                          <w:rFonts w:asciiTheme="minorHAnsi" w:hAnsiTheme="minorHAnsi" w:cstheme="minorHAnsi"/>
                          <w:sz w:val="20"/>
                          <w:szCs w:val="18"/>
                        </w:rPr>
                        <w:t>Red: High Side of Differential Channel 2</w:t>
                      </w:r>
                    </w:p>
                    <w:p w14:paraId="6EB38C0A" w14:textId="0FB8FE34" w:rsidR="00176E09" w:rsidRPr="00912F76" w:rsidRDefault="00176E09" w:rsidP="00912F76">
                      <w:pPr>
                        <w:spacing w:before="0" w:after="0" w:line="360" w:lineRule="auto"/>
                        <w:rPr>
                          <w:rFonts w:asciiTheme="minorHAnsi" w:hAnsiTheme="minorHAnsi" w:cstheme="minorHAnsi"/>
                          <w:sz w:val="20"/>
                          <w:szCs w:val="18"/>
                        </w:rPr>
                      </w:pPr>
                      <w:r w:rsidRPr="00912F76">
                        <w:rPr>
                          <w:rFonts w:asciiTheme="minorHAnsi" w:hAnsiTheme="minorHAnsi" w:cstheme="minorHAnsi"/>
                          <w:sz w:val="20"/>
                          <w:szCs w:val="18"/>
                        </w:rPr>
                        <w:t>Black: Low Side of Differential Channel 2</w:t>
                      </w:r>
                    </w:p>
                    <w:p w14:paraId="79103C70" w14:textId="68D84966" w:rsidR="00176E09" w:rsidRPr="00912F76" w:rsidRDefault="00176E09" w:rsidP="00912F76">
                      <w:pPr>
                        <w:spacing w:before="0" w:after="0" w:line="360" w:lineRule="auto"/>
                        <w:rPr>
                          <w:rFonts w:asciiTheme="minorHAnsi" w:hAnsiTheme="minorHAnsi" w:cstheme="minorHAnsi"/>
                          <w:sz w:val="20"/>
                          <w:szCs w:val="18"/>
                        </w:rPr>
                      </w:pPr>
                      <w:r w:rsidRPr="00912F76">
                        <w:rPr>
                          <w:rFonts w:asciiTheme="minorHAnsi" w:hAnsiTheme="minorHAnsi" w:cstheme="minorHAnsi"/>
                          <w:sz w:val="20"/>
                          <w:szCs w:val="18"/>
                        </w:rPr>
                        <w:t>Blue: High Side of Differential Channel 1</w:t>
                      </w:r>
                    </w:p>
                    <w:p w14:paraId="7EEB8899" w14:textId="77777777" w:rsidR="00176E09" w:rsidRPr="00912F76" w:rsidRDefault="00176E09" w:rsidP="00912F76">
                      <w:pPr>
                        <w:spacing w:before="0" w:after="0" w:line="360" w:lineRule="auto"/>
                        <w:rPr>
                          <w:rFonts w:asciiTheme="minorHAnsi" w:hAnsiTheme="minorHAnsi" w:cstheme="minorHAnsi"/>
                          <w:sz w:val="20"/>
                          <w:szCs w:val="18"/>
                        </w:rPr>
                      </w:pPr>
                      <w:r w:rsidRPr="00912F76">
                        <w:rPr>
                          <w:rFonts w:asciiTheme="minorHAnsi" w:hAnsiTheme="minorHAnsi" w:cstheme="minorHAnsi"/>
                          <w:sz w:val="20"/>
                          <w:szCs w:val="18"/>
                        </w:rPr>
                        <w:t>Clear: Ground (shield wire)</w:t>
                      </w:r>
                    </w:p>
                    <w:p w14:paraId="4C84B229" w14:textId="1A7A1BB3" w:rsidR="00176E09" w:rsidRPr="00912F76" w:rsidRDefault="00176E09" w:rsidP="00912F76">
                      <w:pPr>
                        <w:spacing w:before="0" w:after="0" w:line="360" w:lineRule="auto"/>
                        <w:rPr>
                          <w:rFonts w:asciiTheme="minorHAnsi" w:hAnsiTheme="minorHAnsi" w:cstheme="minorHAnsi"/>
                          <w:sz w:val="20"/>
                          <w:szCs w:val="18"/>
                        </w:rPr>
                      </w:pPr>
                      <w:r w:rsidRPr="00912F76">
                        <w:rPr>
                          <w:rFonts w:asciiTheme="minorHAnsi" w:hAnsiTheme="minorHAnsi" w:cstheme="minorHAnsi"/>
                          <w:sz w:val="20"/>
                          <w:szCs w:val="18"/>
                        </w:rPr>
                        <w:t>White: Analog Ground</w:t>
                      </w:r>
                    </w:p>
                    <w:p w14:paraId="19B39C26" w14:textId="6B61C534" w:rsidR="00176E09" w:rsidRPr="00912F76" w:rsidRDefault="00176E09" w:rsidP="00912F76">
                      <w:pPr>
                        <w:spacing w:before="0" w:after="0" w:line="360" w:lineRule="auto"/>
                        <w:rPr>
                          <w:rFonts w:asciiTheme="minorHAnsi" w:hAnsiTheme="minorHAnsi" w:cstheme="minorHAnsi"/>
                          <w:sz w:val="20"/>
                          <w:szCs w:val="18"/>
                        </w:rPr>
                      </w:pPr>
                      <w:r w:rsidRPr="00912F76">
                        <w:rPr>
                          <w:rFonts w:asciiTheme="minorHAnsi" w:hAnsiTheme="minorHAnsi" w:cstheme="minorHAnsi"/>
                          <w:sz w:val="20"/>
                          <w:szCs w:val="18"/>
                        </w:rPr>
                        <w:t>Green: Low Side of Differential Channel 1</w:t>
                      </w:r>
                    </w:p>
                    <w:p w14:paraId="598556DA" w14:textId="20D75E31" w:rsidR="00176E09" w:rsidRPr="00912F76" w:rsidRDefault="00176E09" w:rsidP="00912F76">
                      <w:pPr>
                        <w:spacing w:before="0" w:after="0" w:line="360" w:lineRule="auto"/>
                        <w:rPr>
                          <w:rFonts w:asciiTheme="minorHAnsi" w:hAnsiTheme="minorHAnsi" w:cstheme="minorHAnsi"/>
                          <w:sz w:val="20"/>
                          <w:szCs w:val="18"/>
                        </w:rPr>
                      </w:pPr>
                      <w:r w:rsidRPr="00912F76">
                        <w:rPr>
                          <w:rFonts w:asciiTheme="minorHAnsi" w:hAnsiTheme="minorHAnsi" w:cstheme="minorHAnsi"/>
                          <w:sz w:val="20"/>
                          <w:szCs w:val="18"/>
                        </w:rPr>
                        <w:t>Orange: PRT Excitation Channel</w:t>
                      </w:r>
                    </w:p>
                  </w:txbxContent>
                </v:textbox>
              </v:shape>
            </w:pict>
          </mc:Fallback>
        </mc:AlternateContent>
      </w:r>
    </w:p>
    <w:p w14:paraId="1068C474" w14:textId="62A754FD" w:rsidR="0046209A" w:rsidRPr="00912F76" w:rsidRDefault="00F64797" w:rsidP="00F64797">
      <w:pPr>
        <w:spacing w:line="201" w:lineRule="atLeast"/>
        <w:rPr>
          <w:rFonts w:asciiTheme="minorHAnsi" w:eastAsia="UnitPro-Regular" w:hAnsiTheme="minorHAnsi" w:cstheme="minorHAnsi"/>
          <w:color w:val="000000"/>
          <w:sz w:val="20"/>
        </w:rPr>
      </w:pPr>
      <w:r w:rsidRPr="00912F76">
        <w:rPr>
          <w:rFonts w:asciiTheme="minorHAnsi" w:eastAsia="UnitPro-Regular" w:hAnsiTheme="minorHAnsi" w:cstheme="minorHAnsi"/>
          <w:noProof/>
          <w:color w:val="000000"/>
          <w:sz w:val="20"/>
        </w:rPr>
        <w:drawing>
          <wp:inline distT="0" distB="0" distL="0" distR="0" wp14:anchorId="3E2BC828" wp14:editId="3BDB7511">
            <wp:extent cx="4617720" cy="1591056"/>
            <wp:effectExtent l="0" t="0" r="0" b="9525"/>
            <wp:docPr id="13" name="Picture 13" descr="P:\Research and Development\Manuals and Specifications\Fan-aspirated Radiation Shield\PRT-Wiring-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esearch and Development\Manuals and Specifications\Fan-aspirated Radiation Shield\PRT-Wiring-Diagra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7720" cy="1591056"/>
                    </a:xfrm>
                    <a:prstGeom prst="rect">
                      <a:avLst/>
                    </a:prstGeom>
                    <a:noFill/>
                    <a:ln>
                      <a:noFill/>
                    </a:ln>
                  </pic:spPr>
                </pic:pic>
              </a:graphicData>
            </a:graphic>
          </wp:inline>
        </w:drawing>
      </w:r>
    </w:p>
    <w:p w14:paraId="4CD66FE1" w14:textId="77777777" w:rsidR="00931E88" w:rsidRPr="00912F76" w:rsidRDefault="00931E88" w:rsidP="00550A2E">
      <w:pPr>
        <w:rPr>
          <w:rFonts w:asciiTheme="minorHAnsi" w:hAnsiTheme="minorHAnsi" w:cstheme="minorHAnsi"/>
          <w:sz w:val="20"/>
          <w:szCs w:val="18"/>
        </w:rPr>
      </w:pPr>
    </w:p>
    <w:p w14:paraId="13C95C73" w14:textId="2928AF66" w:rsidR="00A05C7E" w:rsidRPr="00912F76" w:rsidRDefault="00DF78E3" w:rsidP="00550A2E">
      <w:pPr>
        <w:rPr>
          <w:rFonts w:asciiTheme="minorHAnsi" w:eastAsia="UnitPro-Regular" w:hAnsiTheme="minorHAnsi" w:cstheme="minorHAnsi"/>
          <w:color w:val="000000"/>
          <w:sz w:val="20"/>
          <w:szCs w:val="18"/>
        </w:rPr>
      </w:pPr>
      <w:r w:rsidRPr="00912F76">
        <w:rPr>
          <w:rFonts w:asciiTheme="minorHAnsi" w:hAnsiTheme="minorHAnsi" w:cstheme="minorHAnsi"/>
          <w:sz w:val="20"/>
          <w:szCs w:val="18"/>
        </w:rPr>
        <w:t>Measurement of PRT resistance is very similar to measurement of thermistor resistance, where a half-bridge measurement is used. An excitation voltage is input across the bridge resistor and an output voltage is measured across the PRT.</w:t>
      </w:r>
    </w:p>
    <w:p w14:paraId="4CD45148" w14:textId="2A2DFA9B" w:rsidR="00A05C7E" w:rsidRPr="00912F76" w:rsidRDefault="00A203C1" w:rsidP="00D84B35">
      <w:pPr>
        <w:spacing w:line="201" w:lineRule="atLeast"/>
        <w:rPr>
          <w:rFonts w:asciiTheme="minorHAnsi" w:eastAsia="UnitPro-Regular" w:hAnsiTheme="minorHAnsi" w:cstheme="minorHAnsi"/>
          <w:color w:val="000000"/>
          <w:sz w:val="20"/>
          <w:szCs w:val="18"/>
        </w:rPr>
      </w:pPr>
      <w:r w:rsidRPr="00912F76">
        <w:rPr>
          <w:rFonts w:asciiTheme="minorHAnsi" w:hAnsiTheme="minorHAnsi" w:cstheme="minorHAnsi"/>
          <w:noProof/>
          <w:sz w:val="20"/>
          <w:szCs w:val="18"/>
        </w:rPr>
        <mc:AlternateContent>
          <mc:Choice Requires="wps">
            <w:drawing>
              <wp:anchor distT="45720" distB="45720" distL="114300" distR="114300" simplePos="0" relativeHeight="251693056" behindDoc="0" locked="0" layoutInCell="1" allowOverlap="1" wp14:anchorId="5B204662" wp14:editId="45B8D681">
                <wp:simplePos x="0" y="0"/>
                <wp:positionH relativeFrom="margin">
                  <wp:align>right</wp:align>
                </wp:positionH>
                <wp:positionV relativeFrom="paragraph">
                  <wp:posOffset>226695</wp:posOffset>
                </wp:positionV>
                <wp:extent cx="2360930" cy="1611630"/>
                <wp:effectExtent l="0" t="0" r="22860" b="266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11630"/>
                        </a:xfrm>
                        <a:prstGeom prst="rect">
                          <a:avLst/>
                        </a:prstGeom>
                        <a:solidFill>
                          <a:srgbClr val="FFFFFF"/>
                        </a:solidFill>
                        <a:ln w="9525">
                          <a:solidFill>
                            <a:srgbClr val="000000"/>
                          </a:solidFill>
                          <a:miter lim="800000"/>
                          <a:headEnd/>
                          <a:tailEnd/>
                        </a:ln>
                      </wps:spPr>
                      <wps:txbx>
                        <w:txbxContent>
                          <w:p w14:paraId="0E2A3A6F" w14:textId="262162E4" w:rsidR="00A203C1" w:rsidRPr="002E1552" w:rsidRDefault="00A203C1">
                            <w:pPr>
                              <w:rPr>
                                <w:rFonts w:ascii="Calibri" w:hAnsi="Calibri" w:cs="Calibri"/>
                                <w:sz w:val="20"/>
                              </w:rPr>
                            </w:pPr>
                            <w:r w:rsidRPr="002E1552">
                              <w:rPr>
                                <w:rFonts w:ascii="Calibri" w:hAnsi="Calibri" w:cs="Calibri"/>
                                <w:sz w:val="20"/>
                              </w:rPr>
                              <w:t>Note: as shown in the schematic, the 4-wire PRT can be directly measured without the bridge resistors. The black and white wires are electrically connected to one side of the PRT while the red and green wires are electrically connected to the other side of the PRT.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B204662" id="_x0000_s1028" type="#_x0000_t202" style="position:absolute;margin-left:134.7pt;margin-top:17.85pt;width:185.9pt;height:126.9pt;z-index:251693056;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">
                <v:textbox>
                  <w:txbxContent>
                    <w:p w14:paraId="0E2A3A6F" w14:textId="262162E4" w:rsidR="00A203C1" w:rsidRPr="002E1552" w:rsidRDefault="00A203C1">
                      <w:pPr>
                        <w:rPr>
                          <w:rFonts w:ascii="Calibri" w:hAnsi="Calibri" w:cs="Calibri"/>
                          <w:sz w:val="20"/>
                        </w:rPr>
                      </w:pPr>
                      <w:r w:rsidRPr="002E1552">
                        <w:rPr>
                          <w:rFonts w:ascii="Calibri" w:hAnsi="Calibri" w:cs="Calibri"/>
                          <w:sz w:val="20"/>
                        </w:rPr>
                        <w:t>Note: as shown in the schematic, the 4-wire PRT can be directly measured without the bridge resistors. The black and white wires are electrically connected to one side of the PRT while the red and green wires are electrically connected to the other side of the PRT.</w:t>
                      </w:r>
                    </w:p>
                  </w:txbxContent>
                </v:textbox>
                <w10:wrap type="square" anchorx="margin"/>
              </v:shape>
            </w:pict>
          </mc:Fallback>
        </mc:AlternateContent>
      </w:r>
      <w:r w:rsidR="009146E2" w:rsidRPr="00912F76">
        <w:rPr>
          <w:rFonts w:asciiTheme="minorHAnsi" w:hAnsiTheme="minorHAnsi" w:cstheme="minorHAnsi"/>
          <w:noProof/>
          <w:sz w:val="20"/>
          <w:szCs w:val="18"/>
        </w:rPr>
        <w:drawing>
          <wp:inline distT="0" distB="0" distL="0" distR="0" wp14:anchorId="7008B227" wp14:editId="5731BD0A">
            <wp:extent cx="3336925" cy="1958340"/>
            <wp:effectExtent l="0" t="0" r="0" b="3810"/>
            <wp:docPr id="10" name="Picture 2" descr="fix th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x thi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36925" cy="1958340"/>
                    </a:xfrm>
                    <a:prstGeom prst="rect">
                      <a:avLst/>
                    </a:prstGeom>
                    <a:noFill/>
                    <a:ln>
                      <a:noFill/>
                    </a:ln>
                  </pic:spPr>
                </pic:pic>
              </a:graphicData>
            </a:graphic>
          </wp:inline>
        </w:drawing>
      </w:r>
    </w:p>
    <w:p w14:paraId="19FFF47E" w14:textId="1ABF0795" w:rsidR="00DF78E3" w:rsidRDefault="00DF78E3" w:rsidP="00DF78E3">
      <w:pPr>
        <w:rPr>
          <w:rFonts w:asciiTheme="minorHAnsi" w:hAnsiTheme="minorHAnsi" w:cstheme="minorHAnsi"/>
          <w:sz w:val="20"/>
          <w:szCs w:val="18"/>
        </w:rPr>
      </w:pPr>
      <w:r w:rsidRPr="00912F76">
        <w:rPr>
          <w:rFonts w:asciiTheme="minorHAnsi" w:hAnsiTheme="minorHAnsi" w:cstheme="minorHAnsi"/>
          <w:sz w:val="20"/>
          <w:szCs w:val="18"/>
        </w:rPr>
        <w:t xml:space="preserve">An excitation voltage of 2.1 V DC is recommended to minimize current drain, while still maintaining an adequate voltage signal. However, other excitation voltages can be used. Decreasing the excitation voltage will decrease current drain, but will also decrease output voltage. Increasing the excitation voltage will increase output voltage, but </w:t>
      </w:r>
      <w:r w:rsidR="002E1552">
        <w:rPr>
          <w:rFonts w:asciiTheme="minorHAnsi" w:hAnsiTheme="minorHAnsi" w:cstheme="minorHAnsi"/>
          <w:sz w:val="20"/>
          <w:szCs w:val="18"/>
        </w:rPr>
        <w:t>will also increase current draw</w:t>
      </w:r>
      <w:r w:rsidRPr="00912F76">
        <w:rPr>
          <w:rFonts w:asciiTheme="minorHAnsi" w:hAnsiTheme="minorHAnsi" w:cstheme="minorHAnsi"/>
          <w:sz w:val="20"/>
          <w:szCs w:val="18"/>
        </w:rPr>
        <w:t>.</w:t>
      </w:r>
    </w:p>
    <w:p w14:paraId="2D92A2A4" w14:textId="77777777" w:rsidR="002E1552" w:rsidRDefault="002E1552" w:rsidP="00DF78E3">
      <w:pPr>
        <w:rPr>
          <w:rFonts w:asciiTheme="minorHAnsi" w:hAnsiTheme="minorHAnsi" w:cstheme="minorHAnsi"/>
          <w:sz w:val="20"/>
          <w:szCs w:val="18"/>
        </w:rPr>
      </w:pPr>
    </w:p>
    <w:p w14:paraId="6D763A4D" w14:textId="77777777" w:rsidR="002E1552" w:rsidRPr="00912F76" w:rsidRDefault="002E1552" w:rsidP="00DF78E3">
      <w:pPr>
        <w:rPr>
          <w:rFonts w:asciiTheme="minorHAnsi" w:hAnsiTheme="minorHAnsi" w:cstheme="minorHAnsi"/>
          <w:sz w:val="20"/>
          <w:szCs w:val="18"/>
        </w:rPr>
      </w:pPr>
    </w:p>
    <w:p w14:paraId="0B534252" w14:textId="1654F987" w:rsidR="00DF78E3" w:rsidRPr="00912F76" w:rsidRDefault="00DF78E3" w:rsidP="00DF78E3">
      <w:pPr>
        <w:rPr>
          <w:rFonts w:asciiTheme="minorHAnsi" w:hAnsiTheme="minorHAnsi" w:cstheme="minorHAnsi"/>
          <w:b/>
          <w:sz w:val="20"/>
          <w:szCs w:val="18"/>
        </w:rPr>
      </w:pPr>
      <w:r w:rsidRPr="00912F76">
        <w:rPr>
          <w:rFonts w:asciiTheme="minorHAnsi" w:hAnsiTheme="minorHAnsi" w:cstheme="minorHAnsi"/>
          <w:b/>
          <w:sz w:val="20"/>
          <w:szCs w:val="18"/>
        </w:rPr>
        <w:lastRenderedPageBreak/>
        <w:t>Conversion o</w:t>
      </w:r>
      <w:r w:rsidR="00C33E09" w:rsidRPr="00912F76">
        <w:rPr>
          <w:rFonts w:asciiTheme="minorHAnsi" w:hAnsiTheme="minorHAnsi" w:cstheme="minorHAnsi"/>
          <w:b/>
          <w:sz w:val="20"/>
          <w:szCs w:val="18"/>
        </w:rPr>
        <w:t>f PRT Resistance to Temperature</w:t>
      </w:r>
    </w:p>
    <w:p w14:paraId="1423EE47" w14:textId="6D468782" w:rsidR="00DF78E3" w:rsidRPr="002E1552" w:rsidRDefault="00DF78E3" w:rsidP="00DF78E3">
      <w:pPr>
        <w:rPr>
          <w:rFonts w:ascii="Calibri" w:hAnsi="Calibri" w:cs="Calibri"/>
          <w:sz w:val="20"/>
        </w:rPr>
      </w:pPr>
      <w:r w:rsidRPr="002E1552">
        <w:rPr>
          <w:rFonts w:ascii="Calibri" w:hAnsi="Calibri" w:cs="Calibri"/>
          <w:sz w:val="20"/>
        </w:rPr>
        <w:t>The PRT is a resistive element, where resistance changes with temperature. PRT resistance (R</w:t>
      </w:r>
      <w:r w:rsidRPr="002E1552">
        <w:rPr>
          <w:rFonts w:ascii="Calibri" w:hAnsi="Calibri" w:cs="Calibri"/>
          <w:sz w:val="20"/>
          <w:vertAlign w:val="subscript"/>
        </w:rPr>
        <w:t>PRT</w:t>
      </w:r>
      <w:r w:rsidRPr="002E1552">
        <w:rPr>
          <w:rFonts w:ascii="Calibri" w:hAnsi="Calibri" w:cs="Calibri"/>
          <w:sz w:val="20"/>
        </w:rPr>
        <w:t xml:space="preserve">, in </w:t>
      </w:r>
      <w:r w:rsidR="00C33E09" w:rsidRPr="002E1552">
        <w:rPr>
          <w:rFonts w:ascii="Calibri" w:hAnsi="Calibri" w:cs="Calibri"/>
          <w:sz w:val="20"/>
        </w:rPr>
        <w:t>Ω</w:t>
      </w:r>
      <w:r w:rsidRPr="002E1552">
        <w:rPr>
          <w:rFonts w:ascii="Calibri" w:hAnsi="Calibri" w:cs="Calibri"/>
          <w:sz w:val="20"/>
        </w:rPr>
        <w:t>) is measured with a half-bridge measurement, requiring a known excitation voltage input (V</w:t>
      </w:r>
      <w:r w:rsidRPr="002E1552">
        <w:rPr>
          <w:rFonts w:ascii="Calibri" w:hAnsi="Calibri" w:cs="Calibri"/>
          <w:sz w:val="20"/>
          <w:vertAlign w:val="subscript"/>
        </w:rPr>
        <w:t>EX</w:t>
      </w:r>
      <w:r w:rsidRPr="002E1552">
        <w:rPr>
          <w:rFonts w:ascii="Calibri" w:hAnsi="Calibri" w:cs="Calibri"/>
          <w:sz w:val="20"/>
        </w:rPr>
        <w:t>) and a measurement of output voltage (V</w:t>
      </w:r>
      <w:r w:rsidRPr="002E1552">
        <w:rPr>
          <w:rFonts w:ascii="Calibri" w:hAnsi="Calibri" w:cs="Calibri"/>
          <w:sz w:val="20"/>
          <w:vertAlign w:val="subscript"/>
        </w:rPr>
        <w:t>OUT</w:t>
      </w:r>
      <w:r w:rsidRPr="002E1552">
        <w:rPr>
          <w:rFonts w:ascii="Calibri" w:hAnsi="Calibri" w:cs="Calibri"/>
          <w:sz w:val="20"/>
        </w:rPr>
        <w:t>):</w:t>
      </w:r>
    </w:p>
    <w:p w14:paraId="4178CCE5" w14:textId="77777777" w:rsidR="00DF78E3" w:rsidRPr="002E1552" w:rsidRDefault="00DF78E3" w:rsidP="00DF78E3">
      <w:pPr>
        <w:rPr>
          <w:rFonts w:ascii="Calibri" w:hAnsi="Calibri" w:cs="Calibri"/>
          <w:sz w:val="20"/>
        </w:rPr>
      </w:pPr>
      <w:r w:rsidRPr="002E1552">
        <w:rPr>
          <w:rFonts w:ascii="Calibri" w:hAnsi="Calibri" w:cs="Calibri"/>
          <w:sz w:val="20"/>
        </w:rPr>
        <w:tab/>
      </w:r>
      <w:r w:rsidRPr="002E1552">
        <w:rPr>
          <w:rFonts w:ascii="Calibri" w:hAnsi="Calibri" w:cs="Calibri"/>
          <w:position w:val="-30"/>
          <w:sz w:val="20"/>
        </w:rPr>
        <w:object w:dxaOrig="1620" w:dyaOrig="639" w14:anchorId="752547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32.25pt" o:ole="">
            <v:imagedata r:id="rId17" o:title=""/>
          </v:shape>
          <o:OLEObject Type="Embed" ProgID="Equation.3" ShapeID="_x0000_i1025" DrawAspect="Content" ObjectID="_1605348251" r:id="rId18"/>
        </w:object>
      </w:r>
      <w:r w:rsidRPr="002E1552">
        <w:rPr>
          <w:rFonts w:ascii="Calibri" w:hAnsi="Calibri" w:cs="Calibri"/>
          <w:sz w:val="20"/>
        </w:rPr>
        <w:tab/>
        <w:t xml:space="preserve"> (1)</w:t>
      </w:r>
    </w:p>
    <w:p w14:paraId="52594262" w14:textId="34FA0BD1" w:rsidR="00DF78E3" w:rsidRPr="002E1552" w:rsidRDefault="00DF78E3" w:rsidP="00DF78E3">
      <w:pPr>
        <w:rPr>
          <w:rFonts w:ascii="Calibri" w:hAnsi="Calibri" w:cs="Calibri"/>
          <w:sz w:val="20"/>
        </w:rPr>
      </w:pPr>
      <w:proofErr w:type="gramStart"/>
      <w:r w:rsidRPr="002E1552">
        <w:rPr>
          <w:rFonts w:ascii="Calibri" w:hAnsi="Calibri" w:cs="Calibri"/>
          <w:sz w:val="20"/>
        </w:rPr>
        <w:t>where</w:t>
      </w:r>
      <w:proofErr w:type="gramEnd"/>
      <w:r w:rsidRPr="002E1552">
        <w:rPr>
          <w:rFonts w:ascii="Calibri" w:hAnsi="Calibri" w:cs="Calibri"/>
          <w:sz w:val="20"/>
        </w:rPr>
        <w:t xml:space="preserve"> 100 </w:t>
      </w:r>
      <w:r w:rsidR="00C33E09" w:rsidRPr="002E1552">
        <w:rPr>
          <w:rFonts w:ascii="Calibri" w:hAnsi="Calibri" w:cs="Calibri"/>
          <w:sz w:val="20"/>
        </w:rPr>
        <w:t>Ω</w:t>
      </w:r>
      <w:r w:rsidRPr="002E1552">
        <w:rPr>
          <w:rFonts w:ascii="Calibri" w:hAnsi="Calibri" w:cs="Calibri"/>
          <w:sz w:val="20"/>
        </w:rPr>
        <w:t xml:space="preserve"> is resistance of the bridge resistor, V</w:t>
      </w:r>
      <w:r w:rsidRPr="002E1552">
        <w:rPr>
          <w:rFonts w:ascii="Calibri" w:hAnsi="Calibri" w:cs="Calibri"/>
          <w:sz w:val="20"/>
          <w:vertAlign w:val="subscript"/>
        </w:rPr>
        <w:t>100</w:t>
      </w:r>
      <w:r w:rsidR="00C33E09" w:rsidRPr="002E1552">
        <w:rPr>
          <w:rFonts w:ascii="Calibri" w:hAnsi="Calibri" w:cs="Calibri"/>
          <w:sz w:val="20"/>
          <w:vertAlign w:val="subscript"/>
        </w:rPr>
        <w:t>Ω</w:t>
      </w:r>
      <w:r w:rsidRPr="002E1552">
        <w:rPr>
          <w:rFonts w:ascii="Calibri" w:hAnsi="Calibri" w:cs="Calibri"/>
          <w:sz w:val="20"/>
        </w:rPr>
        <w:t xml:space="preserve"> is the voltage measured across the 100 </w:t>
      </w:r>
      <w:r w:rsidR="00C33E09" w:rsidRPr="002E1552">
        <w:rPr>
          <w:rFonts w:ascii="Calibri" w:hAnsi="Calibri" w:cs="Calibri"/>
          <w:sz w:val="20"/>
        </w:rPr>
        <w:t>Ω</w:t>
      </w:r>
      <w:r w:rsidRPr="002E1552">
        <w:rPr>
          <w:rFonts w:ascii="Calibri" w:hAnsi="Calibri" w:cs="Calibri"/>
          <w:sz w:val="20"/>
        </w:rPr>
        <w:t xml:space="preserve"> bridge resistor, and V</w:t>
      </w:r>
      <w:r w:rsidRPr="002E1552">
        <w:rPr>
          <w:rFonts w:ascii="Calibri" w:hAnsi="Calibri" w:cs="Calibri"/>
          <w:sz w:val="20"/>
          <w:vertAlign w:val="subscript"/>
        </w:rPr>
        <w:t>PRT</w:t>
      </w:r>
      <w:r w:rsidRPr="002E1552">
        <w:rPr>
          <w:rFonts w:ascii="Calibri" w:hAnsi="Calibri" w:cs="Calibri"/>
          <w:sz w:val="20"/>
        </w:rPr>
        <w:t xml:space="preserve"> is the voltage measured across the PRT. From resistance, temperature (T</w:t>
      </w:r>
      <w:r w:rsidRPr="002E1552">
        <w:rPr>
          <w:rFonts w:ascii="Calibri" w:hAnsi="Calibri" w:cs="Calibri"/>
          <w:sz w:val="20"/>
          <w:vertAlign w:val="subscript"/>
        </w:rPr>
        <w:t>C</w:t>
      </w:r>
      <w:r w:rsidRPr="002E1552">
        <w:rPr>
          <w:rFonts w:ascii="Calibri" w:hAnsi="Calibri" w:cs="Calibri"/>
          <w:sz w:val="20"/>
        </w:rPr>
        <w:t>, in Celsius) is calculated with:</w:t>
      </w:r>
    </w:p>
    <w:p w14:paraId="45549799" w14:textId="77777777" w:rsidR="00DF78E3" w:rsidRPr="002E1552" w:rsidRDefault="00DF78E3" w:rsidP="00DF78E3">
      <w:pPr>
        <w:rPr>
          <w:rFonts w:ascii="Calibri" w:hAnsi="Calibri" w:cs="Calibri"/>
          <w:sz w:val="20"/>
        </w:rPr>
      </w:pPr>
      <w:r w:rsidRPr="002E1552">
        <w:rPr>
          <w:rFonts w:ascii="Calibri" w:hAnsi="Calibri" w:cs="Calibri"/>
          <w:sz w:val="20"/>
        </w:rPr>
        <w:tab/>
      </w:r>
      <w:r w:rsidRPr="002E1552">
        <w:rPr>
          <w:rFonts w:ascii="Calibri" w:hAnsi="Calibri" w:cs="Calibri"/>
          <w:position w:val="-20"/>
          <w:sz w:val="20"/>
        </w:rPr>
        <w:object w:dxaOrig="2780" w:dyaOrig="900" w14:anchorId="323E4593">
          <v:shape id="_x0000_i1026" type="#_x0000_t75" style="width:142.5pt;height:38.25pt" o:ole="">
            <v:imagedata r:id="rId19" o:title=""/>
          </v:shape>
          <o:OLEObject Type="Embed" ProgID="Equation.3" ShapeID="_x0000_i1026" DrawAspect="Content" ObjectID="_1605348252" r:id="rId20"/>
        </w:object>
      </w:r>
      <w:r w:rsidRPr="002E1552">
        <w:rPr>
          <w:rFonts w:ascii="Calibri" w:hAnsi="Calibri" w:cs="Calibri"/>
          <w:sz w:val="20"/>
        </w:rPr>
        <w:tab/>
        <w:t xml:space="preserve">   (2)</w:t>
      </w:r>
    </w:p>
    <w:p w14:paraId="594894EF" w14:textId="77777777" w:rsidR="00DF78E3" w:rsidRPr="002E1552" w:rsidRDefault="00DF78E3" w:rsidP="00DF78E3">
      <w:pPr>
        <w:spacing w:line="201" w:lineRule="atLeast"/>
        <w:rPr>
          <w:rFonts w:ascii="Calibri" w:hAnsi="Calibri" w:cs="Calibri"/>
          <w:sz w:val="20"/>
        </w:rPr>
      </w:pPr>
      <w:proofErr w:type="gramStart"/>
      <w:r w:rsidRPr="002E1552">
        <w:rPr>
          <w:rFonts w:ascii="Calibri" w:hAnsi="Calibri" w:cs="Calibri"/>
          <w:sz w:val="20"/>
        </w:rPr>
        <w:t>where</w:t>
      </w:r>
      <w:proofErr w:type="gramEnd"/>
      <w:r w:rsidRPr="002E1552">
        <w:rPr>
          <w:rFonts w:ascii="Calibri" w:hAnsi="Calibri" w:cs="Calibri"/>
          <w:sz w:val="20"/>
        </w:rPr>
        <w:t xml:space="preserve"> A = 3.9083 x 10</w:t>
      </w:r>
      <w:r w:rsidRPr="002E1552">
        <w:rPr>
          <w:rFonts w:ascii="Calibri" w:hAnsi="Calibri" w:cs="Calibri"/>
          <w:sz w:val="20"/>
          <w:vertAlign w:val="superscript"/>
        </w:rPr>
        <w:t>-3</w:t>
      </w:r>
      <w:r w:rsidRPr="002E1552">
        <w:rPr>
          <w:rFonts w:ascii="Calibri" w:hAnsi="Calibri" w:cs="Calibri"/>
          <w:sz w:val="20"/>
        </w:rPr>
        <w:t>, B = 5.7750 x 10</w:t>
      </w:r>
      <w:r w:rsidRPr="002E1552">
        <w:rPr>
          <w:rFonts w:ascii="Calibri" w:hAnsi="Calibri" w:cs="Calibri"/>
          <w:sz w:val="20"/>
          <w:vertAlign w:val="superscript"/>
        </w:rPr>
        <w:t>-7</w:t>
      </w:r>
      <w:r w:rsidRPr="002E1552">
        <w:rPr>
          <w:rFonts w:ascii="Calibri" w:hAnsi="Calibri" w:cs="Calibri"/>
          <w:sz w:val="20"/>
        </w:rPr>
        <w:t>, and C = 4.1830 x 10</w:t>
      </w:r>
      <w:r w:rsidRPr="002E1552">
        <w:rPr>
          <w:rFonts w:ascii="Calibri" w:hAnsi="Calibri" w:cs="Calibri"/>
          <w:sz w:val="20"/>
          <w:vertAlign w:val="superscript"/>
        </w:rPr>
        <w:t>-12</w:t>
      </w:r>
      <w:r w:rsidRPr="002E1552">
        <w:rPr>
          <w:rFonts w:ascii="Calibri" w:hAnsi="Calibri" w:cs="Calibri"/>
          <w:sz w:val="20"/>
        </w:rPr>
        <w:t>.</w:t>
      </w:r>
    </w:p>
    <w:p w14:paraId="14157CAE" w14:textId="77777777" w:rsidR="00A01F86" w:rsidRPr="002E1552" w:rsidRDefault="00A01F86">
      <w:pPr>
        <w:rPr>
          <w:rFonts w:ascii="Calibri" w:hAnsi="Calibri" w:cs="Calibri"/>
          <w:b/>
          <w:sz w:val="20"/>
        </w:rPr>
      </w:pPr>
    </w:p>
    <w:p w14:paraId="194CB6F3" w14:textId="77777777" w:rsidR="00A01F86" w:rsidRPr="002E1552" w:rsidRDefault="00A01F86">
      <w:pPr>
        <w:rPr>
          <w:rFonts w:ascii="Calibri" w:hAnsi="Calibri" w:cs="Calibri"/>
          <w:b/>
          <w:sz w:val="20"/>
        </w:rPr>
      </w:pPr>
      <w:r w:rsidRPr="002E1552">
        <w:rPr>
          <w:rFonts w:ascii="Calibri" w:hAnsi="Calibri" w:cs="Calibri"/>
          <w:b/>
          <w:sz w:val="20"/>
        </w:rPr>
        <w:t>ST-150</w:t>
      </w:r>
    </w:p>
    <w:p w14:paraId="5988658F" w14:textId="037DF2B6" w:rsidR="002D35A1" w:rsidRDefault="00811462">
      <w:pPr>
        <w:rPr>
          <w:rFonts w:ascii="Calibri" w:hAnsi="Calibri" w:cs="Calibri"/>
          <w:sz w:val="20"/>
        </w:rPr>
      </w:pPr>
      <w:r w:rsidRPr="002E1552">
        <w:rPr>
          <w:rFonts w:ascii="Calibri" w:hAnsi="Calibri" w:cs="Calibri"/>
          <w:sz w:val="20"/>
        </w:rPr>
        <w:t xml:space="preserve">The ST-150 does not include bridge resistors and is therefore meant to be used with dataloggers or controllers that are capable of internally converting the measured resistance from the ST-150 into a temperature reading. Although the ST-150 can be </w:t>
      </w:r>
      <w:r w:rsidR="00184F2D" w:rsidRPr="002E1552">
        <w:rPr>
          <w:rFonts w:ascii="Calibri" w:hAnsi="Calibri" w:cs="Calibri"/>
          <w:sz w:val="20"/>
        </w:rPr>
        <w:t>used in a 2-wire or</w:t>
      </w:r>
      <w:r w:rsidR="005F5376" w:rsidRPr="002E1552">
        <w:rPr>
          <w:rFonts w:ascii="Calibri" w:hAnsi="Calibri" w:cs="Calibri"/>
          <w:sz w:val="20"/>
        </w:rPr>
        <w:t xml:space="preserve"> 3-wire measurement configuration, a 4-wire configuration is always </w:t>
      </w:r>
      <w:r w:rsidR="00184F2D" w:rsidRPr="002E1552">
        <w:rPr>
          <w:rFonts w:ascii="Calibri" w:hAnsi="Calibri" w:cs="Calibri"/>
          <w:sz w:val="20"/>
        </w:rPr>
        <w:t>preferred for best accuracy.</w:t>
      </w:r>
      <w:r w:rsidR="005F5376" w:rsidRPr="002E1552">
        <w:rPr>
          <w:rFonts w:ascii="Calibri" w:hAnsi="Calibri" w:cs="Calibri"/>
          <w:sz w:val="20"/>
        </w:rPr>
        <w:t xml:space="preserve"> </w:t>
      </w:r>
      <w:r w:rsidR="00184F2D" w:rsidRPr="002E1552">
        <w:rPr>
          <w:rFonts w:ascii="Calibri" w:hAnsi="Calibri" w:cs="Calibri"/>
          <w:sz w:val="20"/>
        </w:rPr>
        <w:t>If a half-bridge</w:t>
      </w:r>
      <w:r w:rsidR="003016D5" w:rsidRPr="002E1552">
        <w:rPr>
          <w:rFonts w:ascii="Calibri" w:hAnsi="Calibri" w:cs="Calibri"/>
          <w:sz w:val="20"/>
        </w:rPr>
        <w:t xml:space="preserve"> measurement is desired</w:t>
      </w:r>
      <w:r w:rsidR="002D35A1" w:rsidRPr="002E1552">
        <w:rPr>
          <w:rFonts w:ascii="Calibri" w:hAnsi="Calibri" w:cs="Calibri"/>
          <w:sz w:val="20"/>
        </w:rPr>
        <w:t>,</w:t>
      </w:r>
      <w:r w:rsidR="003016D5" w:rsidRPr="002E1552">
        <w:rPr>
          <w:rFonts w:ascii="Calibri" w:hAnsi="Calibri" w:cs="Calibri"/>
          <w:sz w:val="20"/>
        </w:rPr>
        <w:t xml:space="preserve"> the same wiring and bridge resistors detailed above in the ST-300 section can be used to achieve the measurement.</w:t>
      </w:r>
    </w:p>
    <w:p w14:paraId="191EF8B9" w14:textId="11D4ECD0" w:rsidR="002E1552" w:rsidRPr="002E1552" w:rsidRDefault="002E1552">
      <w:pPr>
        <w:rPr>
          <w:rFonts w:ascii="Calibri" w:hAnsi="Calibri" w:cs="Calibri"/>
          <w:sz w:val="20"/>
        </w:rPr>
      </w:pPr>
      <w:r w:rsidRPr="002E1552">
        <w:rPr>
          <w:rFonts w:ascii="Calibri" w:hAnsi="Calibri" w:cs="Calibri"/>
          <w:noProof/>
          <w:sz w:val="20"/>
        </w:rPr>
        <mc:AlternateContent>
          <mc:Choice Requires="wps">
            <w:drawing>
              <wp:anchor distT="45720" distB="45720" distL="114300" distR="114300" simplePos="0" relativeHeight="251653632" behindDoc="0" locked="0" layoutInCell="1" allowOverlap="1" wp14:anchorId="7CE8709D" wp14:editId="0B36234B">
                <wp:simplePos x="0" y="0"/>
                <wp:positionH relativeFrom="column">
                  <wp:posOffset>3571875</wp:posOffset>
                </wp:positionH>
                <wp:positionV relativeFrom="paragraph">
                  <wp:posOffset>161925</wp:posOffset>
                </wp:positionV>
                <wp:extent cx="2360930" cy="20078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007870"/>
                        </a:xfrm>
                        <a:prstGeom prst="rect">
                          <a:avLst/>
                        </a:prstGeom>
                        <a:noFill/>
                        <a:ln w="9525">
                          <a:noFill/>
                          <a:miter lim="800000"/>
                          <a:headEnd/>
                          <a:tailEnd/>
                        </a:ln>
                      </wps:spPr>
                      <wps:txbx>
                        <w:txbxContent>
                          <w:p w14:paraId="70D310D1" w14:textId="38D40DAB" w:rsidR="002D35A1" w:rsidRPr="002E1552" w:rsidRDefault="002D35A1" w:rsidP="002D35A1">
                            <w:pPr>
                              <w:spacing w:line="360" w:lineRule="auto"/>
                              <w:rPr>
                                <w:rFonts w:ascii="Calibri" w:hAnsi="Calibri" w:cs="Calibri"/>
                                <w:sz w:val="20"/>
                              </w:rPr>
                            </w:pPr>
                            <w:r w:rsidRPr="002E1552">
                              <w:rPr>
                                <w:rFonts w:ascii="Calibri" w:hAnsi="Calibri" w:cs="Calibri"/>
                                <w:sz w:val="20"/>
                              </w:rPr>
                              <w:t>Red: High Side of Differential Channel 2</w:t>
                            </w:r>
                          </w:p>
                          <w:p w14:paraId="4A79AC4E" w14:textId="0CF0FC47" w:rsidR="002D35A1" w:rsidRPr="002E1552" w:rsidRDefault="002D35A1" w:rsidP="002D35A1">
                            <w:pPr>
                              <w:spacing w:line="360" w:lineRule="auto"/>
                              <w:rPr>
                                <w:rFonts w:ascii="Calibri" w:hAnsi="Calibri" w:cs="Calibri"/>
                                <w:sz w:val="20"/>
                              </w:rPr>
                            </w:pPr>
                            <w:r w:rsidRPr="002E1552">
                              <w:rPr>
                                <w:rFonts w:ascii="Calibri" w:hAnsi="Calibri" w:cs="Calibri"/>
                                <w:sz w:val="20"/>
                              </w:rPr>
                              <w:t>Black: Low Side of Differential Channel 2</w:t>
                            </w:r>
                          </w:p>
                          <w:p w14:paraId="3A1D3116" w14:textId="7EDD9555" w:rsidR="002D35A1" w:rsidRPr="002E1552" w:rsidRDefault="002D35A1" w:rsidP="002D35A1">
                            <w:pPr>
                              <w:spacing w:line="360" w:lineRule="auto"/>
                              <w:rPr>
                                <w:rFonts w:ascii="Calibri" w:hAnsi="Calibri" w:cs="Calibri"/>
                                <w:sz w:val="20"/>
                              </w:rPr>
                            </w:pPr>
                            <w:r w:rsidRPr="002E1552">
                              <w:rPr>
                                <w:rFonts w:ascii="Calibri" w:hAnsi="Calibri" w:cs="Calibri"/>
                                <w:sz w:val="20"/>
                              </w:rPr>
                              <w:t>Clear: Ground (shield wire)</w:t>
                            </w:r>
                          </w:p>
                          <w:p w14:paraId="140AD6C2" w14:textId="2308423D" w:rsidR="002D35A1" w:rsidRPr="002E1552" w:rsidRDefault="002D35A1" w:rsidP="002D35A1">
                            <w:pPr>
                              <w:spacing w:line="360" w:lineRule="auto"/>
                              <w:rPr>
                                <w:rFonts w:ascii="Calibri" w:hAnsi="Calibri" w:cs="Calibri"/>
                                <w:sz w:val="20"/>
                              </w:rPr>
                            </w:pPr>
                            <w:r w:rsidRPr="002E1552">
                              <w:rPr>
                                <w:rFonts w:ascii="Calibri" w:hAnsi="Calibri" w:cs="Calibri"/>
                                <w:sz w:val="20"/>
                              </w:rPr>
                              <w:t>White: Analog Ground</w:t>
                            </w:r>
                          </w:p>
                          <w:p w14:paraId="15B6DB50" w14:textId="0EE1DE27" w:rsidR="002D35A1" w:rsidRPr="002E1552" w:rsidRDefault="002D35A1" w:rsidP="002D35A1">
                            <w:pPr>
                              <w:spacing w:line="360" w:lineRule="auto"/>
                              <w:rPr>
                                <w:rFonts w:ascii="Calibri" w:hAnsi="Calibri" w:cs="Calibri"/>
                                <w:sz w:val="20"/>
                              </w:rPr>
                            </w:pPr>
                            <w:r w:rsidRPr="002E1552">
                              <w:rPr>
                                <w:rFonts w:ascii="Calibri" w:hAnsi="Calibri" w:cs="Calibri"/>
                                <w:sz w:val="20"/>
                              </w:rPr>
                              <w:t>Green: Low Side of Differential Channel 1</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CE8709D" id="_x0000_s1029" type="#_x0000_t202" style="position:absolute;margin-left:281.25pt;margin-top:12.75pt;width:185.9pt;height:158.1pt;z-index:25165363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" filled="f" stroked="f">
                <v:textbox>
                  <w:txbxContent>
                    <w:p w14:paraId="70D310D1" w14:textId="38D40DAB" w:rsidR="002D35A1" w:rsidRPr="002E1552" w:rsidRDefault="002D35A1" w:rsidP="002D35A1">
                      <w:pPr>
                        <w:spacing w:line="360" w:lineRule="auto"/>
                        <w:rPr>
                          <w:rFonts w:ascii="Calibri" w:hAnsi="Calibri" w:cs="Calibri"/>
                          <w:sz w:val="20"/>
                        </w:rPr>
                      </w:pPr>
                      <w:r w:rsidRPr="002E1552">
                        <w:rPr>
                          <w:rFonts w:ascii="Calibri" w:hAnsi="Calibri" w:cs="Calibri"/>
                          <w:sz w:val="20"/>
                        </w:rPr>
                        <w:t>Red: High Side of Differential Channel 2</w:t>
                      </w:r>
                    </w:p>
                    <w:p w14:paraId="4A79AC4E" w14:textId="0CF0FC47" w:rsidR="002D35A1" w:rsidRPr="002E1552" w:rsidRDefault="002D35A1" w:rsidP="002D35A1">
                      <w:pPr>
                        <w:spacing w:line="360" w:lineRule="auto"/>
                        <w:rPr>
                          <w:rFonts w:ascii="Calibri" w:hAnsi="Calibri" w:cs="Calibri"/>
                          <w:sz w:val="20"/>
                        </w:rPr>
                      </w:pPr>
                      <w:r w:rsidRPr="002E1552">
                        <w:rPr>
                          <w:rFonts w:ascii="Calibri" w:hAnsi="Calibri" w:cs="Calibri"/>
                          <w:sz w:val="20"/>
                        </w:rPr>
                        <w:t>Black: Low Side of Differential Channel 2</w:t>
                      </w:r>
                    </w:p>
                    <w:p w14:paraId="3A1D3116" w14:textId="7EDD9555" w:rsidR="002D35A1" w:rsidRPr="002E1552" w:rsidRDefault="002D35A1" w:rsidP="002D35A1">
                      <w:pPr>
                        <w:spacing w:line="360" w:lineRule="auto"/>
                        <w:rPr>
                          <w:rFonts w:ascii="Calibri" w:hAnsi="Calibri" w:cs="Calibri"/>
                          <w:sz w:val="20"/>
                        </w:rPr>
                      </w:pPr>
                      <w:r w:rsidRPr="002E1552">
                        <w:rPr>
                          <w:rFonts w:ascii="Calibri" w:hAnsi="Calibri" w:cs="Calibri"/>
                          <w:sz w:val="20"/>
                        </w:rPr>
                        <w:t>Clear: Ground (shield wire)</w:t>
                      </w:r>
                    </w:p>
                    <w:p w14:paraId="140AD6C2" w14:textId="2308423D" w:rsidR="002D35A1" w:rsidRPr="002E1552" w:rsidRDefault="002D35A1" w:rsidP="002D35A1">
                      <w:pPr>
                        <w:spacing w:line="360" w:lineRule="auto"/>
                        <w:rPr>
                          <w:rFonts w:ascii="Calibri" w:hAnsi="Calibri" w:cs="Calibri"/>
                          <w:sz w:val="20"/>
                        </w:rPr>
                      </w:pPr>
                      <w:r w:rsidRPr="002E1552">
                        <w:rPr>
                          <w:rFonts w:ascii="Calibri" w:hAnsi="Calibri" w:cs="Calibri"/>
                          <w:sz w:val="20"/>
                        </w:rPr>
                        <w:t>White: Analog Ground</w:t>
                      </w:r>
                    </w:p>
                    <w:p w14:paraId="15B6DB50" w14:textId="0EE1DE27" w:rsidR="002D35A1" w:rsidRPr="002E1552" w:rsidRDefault="002D35A1" w:rsidP="002D35A1">
                      <w:pPr>
                        <w:spacing w:line="360" w:lineRule="auto"/>
                        <w:rPr>
                          <w:rFonts w:ascii="Calibri" w:hAnsi="Calibri" w:cs="Calibri"/>
                          <w:sz w:val="20"/>
                        </w:rPr>
                      </w:pPr>
                      <w:r w:rsidRPr="002E1552">
                        <w:rPr>
                          <w:rFonts w:ascii="Calibri" w:hAnsi="Calibri" w:cs="Calibri"/>
                          <w:sz w:val="20"/>
                        </w:rPr>
                        <w:t>Green: Low Side of Differential Channel 1</w:t>
                      </w:r>
                    </w:p>
                  </w:txbxContent>
                </v:textbox>
                <w10:wrap type="square"/>
              </v:shape>
            </w:pict>
          </mc:Fallback>
        </mc:AlternateContent>
      </w:r>
    </w:p>
    <w:p w14:paraId="61AA312F" w14:textId="1A792A57" w:rsidR="003016D5" w:rsidRPr="002D35A1" w:rsidRDefault="009146E2">
      <w:r>
        <w:rPr>
          <w:noProof/>
        </w:rPr>
        <w:drawing>
          <wp:inline distT="0" distB="0" distL="0" distR="0" wp14:anchorId="18A57E24" wp14:editId="07D1E635">
            <wp:extent cx="3377565" cy="1664970"/>
            <wp:effectExtent l="0" t="0" r="0" b="0"/>
            <wp:docPr id="7" name="Picture 5" descr="C:\Users\emyers\AppData\Local\Microsoft\Windows\INetCache\Content.Word\st-150-wiring-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myers\AppData\Local\Microsoft\Windows\INetCache\Content.Word\st-150-wiring-diagra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77565" cy="1664970"/>
                    </a:xfrm>
                    <a:prstGeom prst="rect">
                      <a:avLst/>
                    </a:prstGeom>
                    <a:noFill/>
                    <a:ln>
                      <a:noFill/>
                    </a:ln>
                  </pic:spPr>
                </pic:pic>
              </a:graphicData>
            </a:graphic>
          </wp:inline>
        </w:drawing>
      </w:r>
    </w:p>
    <w:p w14:paraId="338A0342" w14:textId="77777777" w:rsidR="002D35A1" w:rsidRDefault="002D35A1">
      <w:pPr>
        <w:rPr>
          <w:rFonts w:ascii="Avenir LT Std 35 Light" w:hAnsi="Avenir LT Std 35 Light"/>
          <w:b/>
        </w:rPr>
      </w:pPr>
    </w:p>
    <w:p w14:paraId="3116B864" w14:textId="77777777" w:rsidR="002E1552" w:rsidRDefault="002E1552">
      <w:pPr>
        <w:rPr>
          <w:rFonts w:ascii="Avenir LT Std 35 Light" w:hAnsi="Avenir LT Std 35 Light"/>
          <w:b/>
        </w:rPr>
      </w:pPr>
    </w:p>
    <w:p w14:paraId="4FAC9930" w14:textId="77777777" w:rsidR="002E1552" w:rsidRDefault="002E1552">
      <w:pPr>
        <w:rPr>
          <w:rFonts w:ascii="Avenir LT Std 35 Light" w:hAnsi="Avenir LT Std 35 Light"/>
          <w:b/>
        </w:rPr>
      </w:pPr>
    </w:p>
    <w:p w14:paraId="2B7D9D81" w14:textId="77777777" w:rsidR="002E1552" w:rsidRDefault="002E1552">
      <w:pPr>
        <w:rPr>
          <w:rFonts w:ascii="Avenir LT Std 35 Light" w:hAnsi="Avenir LT Std 35 Light"/>
          <w:b/>
        </w:rPr>
      </w:pPr>
    </w:p>
    <w:p w14:paraId="50ABDA36" w14:textId="6AFF9AB7" w:rsidR="002D35A1" w:rsidRDefault="002D35A1">
      <w:pPr>
        <w:rPr>
          <w:rFonts w:ascii="Avenir LT Std 35 Light" w:hAnsi="Avenir LT Std 35 Light"/>
          <w:b/>
        </w:rPr>
      </w:pPr>
    </w:p>
    <w:p w14:paraId="01CD89DF" w14:textId="77777777" w:rsidR="002E1552" w:rsidRDefault="002E1552">
      <w:pPr>
        <w:rPr>
          <w:rFonts w:ascii="Avenir LT Std 35 Light" w:hAnsi="Avenir LT Std 35 Light"/>
          <w:b/>
        </w:rPr>
      </w:pPr>
    </w:p>
    <w:p w14:paraId="452ED7B9" w14:textId="138A428F" w:rsidR="002E1552" w:rsidRDefault="002E1552">
      <w:pPr>
        <w:rPr>
          <w:rFonts w:ascii="Avenir LT Std 35 Light" w:hAnsi="Avenir LT Std 35 Light"/>
          <w:b/>
        </w:rPr>
      </w:pPr>
      <w:r w:rsidRPr="002D35A1">
        <w:rPr>
          <w:rFonts w:ascii="Avenir LT Std 35 Light" w:hAnsi="Avenir LT Std 35 Light"/>
          <w:b/>
          <w:noProof/>
        </w:rPr>
        <mc:AlternateContent>
          <mc:Choice Requires="wps">
            <w:drawing>
              <wp:anchor distT="45720" distB="45720" distL="114300" distR="114300" simplePos="0" relativeHeight="251661824" behindDoc="0" locked="0" layoutInCell="1" allowOverlap="1" wp14:anchorId="171C96C5" wp14:editId="296C4C41">
                <wp:simplePos x="0" y="0"/>
                <wp:positionH relativeFrom="margin">
                  <wp:align>right</wp:align>
                </wp:positionH>
                <wp:positionV relativeFrom="paragraph">
                  <wp:posOffset>106680</wp:posOffset>
                </wp:positionV>
                <wp:extent cx="2038350" cy="200025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2000250"/>
                        </a:xfrm>
                        <a:prstGeom prst="rect">
                          <a:avLst/>
                        </a:prstGeom>
                        <a:solidFill>
                          <a:srgbClr val="FFFFFF"/>
                        </a:solidFill>
                        <a:ln w="9525">
                          <a:noFill/>
                          <a:miter lim="800000"/>
                          <a:headEnd/>
                          <a:tailEnd/>
                        </a:ln>
                      </wps:spPr>
                      <wps:txbx>
                        <w:txbxContent>
                          <w:p w14:paraId="6BDF1E49" w14:textId="61AB7FDD" w:rsidR="002D35A1" w:rsidRPr="002E1552" w:rsidRDefault="002D35A1">
                            <w:pPr>
                              <w:rPr>
                                <w:rFonts w:asciiTheme="minorHAnsi" w:hAnsiTheme="minorHAnsi" w:cstheme="minorHAnsi"/>
                                <w:sz w:val="20"/>
                              </w:rPr>
                            </w:pPr>
                            <w:r w:rsidRPr="002E1552">
                              <w:rPr>
                                <w:rFonts w:asciiTheme="minorHAnsi" w:hAnsiTheme="minorHAnsi" w:cstheme="minorHAnsi"/>
                                <w:sz w:val="20"/>
                              </w:rPr>
                              <w:t>Note: as shown in the schematic, the 4-wire PRT can be directly measured. The black and white wires are electrically connected to one side of the PRT while the red and green wires are electronically connected to the other side of the PRT.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1C96C5" id="_x0000_s1030" type="#_x0000_t202" style="position:absolute;margin-left:109.3pt;margin-top:8.4pt;width:160.5pt;height:157.5pt;z-index:2516618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" stroked="f">
                <v:textbox>
                  <w:txbxContent>
                    <w:p w14:paraId="6BDF1E49" w14:textId="61AB7FDD" w:rsidR="002D35A1" w:rsidRPr="002E1552" w:rsidRDefault="002D35A1">
                      <w:pPr>
                        <w:rPr>
                          <w:rFonts w:asciiTheme="minorHAnsi" w:hAnsiTheme="minorHAnsi" w:cstheme="minorHAnsi"/>
                          <w:sz w:val="20"/>
                        </w:rPr>
                      </w:pPr>
                      <w:r w:rsidRPr="002E1552">
                        <w:rPr>
                          <w:rFonts w:asciiTheme="minorHAnsi" w:hAnsiTheme="minorHAnsi" w:cstheme="minorHAnsi"/>
                          <w:sz w:val="20"/>
                        </w:rPr>
                        <w:t>Note: as shown in the schematic, the 4-wire PRT can be directly measured. The black and white wires are electrically connected to one side of the PRT while the red and green wires are electronically connected to the other side of the PRT.</w:t>
                      </w:r>
                    </w:p>
                  </w:txbxContent>
                </v:textbox>
                <w10:wrap type="square" anchorx="margin"/>
              </v:shape>
            </w:pict>
          </mc:Fallback>
        </mc:AlternateContent>
      </w:r>
    </w:p>
    <w:p w14:paraId="34BC3297" w14:textId="58F03E13" w:rsidR="00F97145" w:rsidRPr="00D84B35" w:rsidRDefault="009146E2">
      <w:pPr>
        <w:rPr>
          <w:rFonts w:ascii="Avenir LT Std 35 Light" w:hAnsi="Avenir LT Std 35 Light"/>
          <w:b/>
        </w:rPr>
      </w:pPr>
      <w:r>
        <w:rPr>
          <w:rFonts w:ascii="Avenir LT Std 35 Light" w:hAnsi="Avenir LT Std 35 Light"/>
          <w:b/>
          <w:noProof/>
        </w:rPr>
        <w:drawing>
          <wp:inline distT="0" distB="0" distL="0" distR="0" wp14:anchorId="41723A5B" wp14:editId="4E418F43">
            <wp:extent cx="3732530" cy="1323975"/>
            <wp:effectExtent l="0" t="0" r="1270" b="9525"/>
            <wp:docPr id="3" name="Picture 6" descr="C:\Users\emyers\AppData\Local\Microsoft\Windows\INetCache\Content.Word\st-150-wi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myers\AppData\Local\Microsoft\Windows\INetCache\Content.Word\st-150-wiring.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32530" cy="1323975"/>
                    </a:xfrm>
                    <a:prstGeom prst="rect">
                      <a:avLst/>
                    </a:prstGeom>
                    <a:noFill/>
                    <a:ln>
                      <a:noFill/>
                    </a:ln>
                  </pic:spPr>
                </pic:pic>
              </a:graphicData>
            </a:graphic>
          </wp:inline>
        </w:drawing>
      </w:r>
      <w:r w:rsidR="00F97145" w:rsidRPr="00D84B35">
        <w:rPr>
          <w:rFonts w:ascii="Avenir LT Std 35 Light" w:hAnsi="Avenir LT Std 35 Light"/>
          <w:b/>
        </w:rPr>
        <w:br w:type="page"/>
      </w:r>
    </w:p>
    <w:p w14:paraId="645BA83A" w14:textId="2BE3BD31" w:rsidR="00B5508F" w:rsidRPr="00C33E09" w:rsidRDefault="00802757" w:rsidP="009363C7">
      <w:pPr>
        <w:pStyle w:val="Heading3"/>
        <w:rPr>
          <w:szCs w:val="32"/>
        </w:rPr>
      </w:pPr>
      <w:bookmarkStart w:id="20" w:name="_Toc390263766"/>
      <w:bookmarkStart w:id="21" w:name="_Toc390264172"/>
      <w:bookmarkStart w:id="22" w:name="_Toc517093181"/>
      <w:r w:rsidRPr="00C33E09">
        <w:rPr>
          <w:szCs w:val="32"/>
        </w:rPr>
        <w:lastRenderedPageBreak/>
        <w:t>Maintenance</w:t>
      </w:r>
      <w:r w:rsidR="00B5508F" w:rsidRPr="00C33E09">
        <w:rPr>
          <w:szCs w:val="32"/>
        </w:rPr>
        <w:t xml:space="preserve"> and Recalibration</w:t>
      </w:r>
      <w:bookmarkEnd w:id="20"/>
      <w:bookmarkEnd w:id="21"/>
      <w:bookmarkEnd w:id="22"/>
    </w:p>
    <w:p w14:paraId="1AF08BB2" w14:textId="1BD613A7" w:rsidR="00F97145" w:rsidRPr="002E1552" w:rsidRDefault="00F97145" w:rsidP="00F97145">
      <w:pPr>
        <w:rPr>
          <w:rFonts w:asciiTheme="minorHAnsi" w:hAnsiTheme="minorHAnsi" w:cstheme="minorHAnsi"/>
          <w:sz w:val="20"/>
          <w:szCs w:val="18"/>
        </w:rPr>
      </w:pPr>
      <w:r w:rsidRPr="002E1552">
        <w:rPr>
          <w:rFonts w:asciiTheme="minorHAnsi" w:hAnsiTheme="minorHAnsi" w:cstheme="minorHAnsi"/>
          <w:sz w:val="20"/>
          <w:szCs w:val="18"/>
        </w:rPr>
        <w:t>When sensors are not in use, it is recommended that they be removed from the measurement environment, cleaned, and stored. ST series temperature sensors used to measure air temperature should be periodically cleaned</w:t>
      </w:r>
      <w:r w:rsidR="008A7491" w:rsidRPr="002E1552">
        <w:rPr>
          <w:rFonts w:asciiTheme="minorHAnsi" w:hAnsiTheme="minorHAnsi" w:cstheme="minorHAnsi"/>
          <w:sz w:val="20"/>
          <w:szCs w:val="18"/>
        </w:rPr>
        <w:t xml:space="preserve"> to remove all dust and debris.</w:t>
      </w:r>
    </w:p>
    <w:p w14:paraId="099538D4" w14:textId="17365E8D" w:rsidR="00AB5373" w:rsidRPr="002E1552" w:rsidRDefault="00AB5373" w:rsidP="00AB5373">
      <w:pPr>
        <w:rPr>
          <w:rFonts w:asciiTheme="minorHAnsi" w:hAnsiTheme="minorHAnsi" w:cstheme="minorHAnsi"/>
          <w:color w:val="FF0000"/>
          <w:sz w:val="20"/>
          <w:szCs w:val="18"/>
        </w:rPr>
      </w:pPr>
      <w:r w:rsidRPr="002E1552">
        <w:rPr>
          <w:rFonts w:asciiTheme="minorHAnsi" w:hAnsiTheme="minorHAnsi" w:cstheme="minorHAnsi"/>
          <w:sz w:val="20"/>
          <w:szCs w:val="18"/>
        </w:rPr>
        <w:t>Apogee ST-1</w:t>
      </w:r>
      <w:r w:rsidR="00942015" w:rsidRPr="002E1552">
        <w:rPr>
          <w:rFonts w:asciiTheme="minorHAnsi" w:hAnsiTheme="minorHAnsi" w:cstheme="minorHAnsi"/>
          <w:sz w:val="20"/>
          <w:szCs w:val="18"/>
        </w:rPr>
        <w:t>5</w:t>
      </w:r>
      <w:r w:rsidRPr="002E1552">
        <w:rPr>
          <w:rFonts w:asciiTheme="minorHAnsi" w:hAnsiTheme="minorHAnsi" w:cstheme="minorHAnsi"/>
          <w:sz w:val="20"/>
          <w:szCs w:val="18"/>
        </w:rPr>
        <w:t xml:space="preserve">0 and ST-300 temperature sensors are factory </w:t>
      </w:r>
      <w:r w:rsidRPr="002E1552">
        <w:rPr>
          <w:rFonts w:asciiTheme="minorHAnsi" w:hAnsiTheme="minorHAnsi" w:cstheme="minorHAnsi"/>
          <w:i/>
          <w:sz w:val="20"/>
          <w:szCs w:val="18"/>
        </w:rPr>
        <w:t>verified</w:t>
      </w:r>
      <w:r w:rsidRPr="002E1552">
        <w:rPr>
          <w:rFonts w:asciiTheme="minorHAnsi" w:hAnsiTheme="minorHAnsi" w:cstheme="minorHAnsi"/>
          <w:sz w:val="20"/>
          <w:szCs w:val="18"/>
        </w:rPr>
        <w:t xml:space="preserve"> to ensure accuracy. Sensors are compared for absolute temperature against the mean of two reference PRTs in a constant temperature bath, over a range of approximately -35 to 60 C. The reference PRT calibrations are directly traceable to the NIST.</w:t>
      </w:r>
    </w:p>
    <w:p w14:paraId="0BDF5386" w14:textId="4725A0C3" w:rsidR="009D6D8B" w:rsidRPr="00C33E09" w:rsidRDefault="009D6D8B" w:rsidP="00F97145">
      <w:r w:rsidRPr="00C33E09">
        <w:br w:type="page"/>
      </w:r>
    </w:p>
    <w:p w14:paraId="1193F42E" w14:textId="5BE1D6BF" w:rsidR="00B5508F" w:rsidRPr="00C55389" w:rsidRDefault="00B5508F" w:rsidP="009363C7">
      <w:pPr>
        <w:pStyle w:val="Heading3"/>
        <w:rPr>
          <w:szCs w:val="32"/>
        </w:rPr>
      </w:pPr>
      <w:bookmarkStart w:id="23" w:name="_Toc390263767"/>
      <w:bookmarkStart w:id="24" w:name="_Toc390264173"/>
      <w:bookmarkStart w:id="25" w:name="_Toc517093182"/>
      <w:r w:rsidRPr="00C55389">
        <w:rPr>
          <w:szCs w:val="32"/>
        </w:rPr>
        <w:lastRenderedPageBreak/>
        <w:t>Troubleshooting and Customer Support</w:t>
      </w:r>
      <w:bookmarkEnd w:id="23"/>
      <w:bookmarkEnd w:id="24"/>
      <w:bookmarkEnd w:id="25"/>
    </w:p>
    <w:p w14:paraId="516F1570" w14:textId="03C2132B" w:rsidR="00F97145" w:rsidRPr="002E1552" w:rsidRDefault="00F97145" w:rsidP="002E1552">
      <w:pPr>
        <w:spacing w:line="240" w:lineRule="auto"/>
        <w:rPr>
          <w:rFonts w:asciiTheme="minorHAnsi" w:hAnsiTheme="minorHAnsi" w:cstheme="minorHAnsi"/>
          <w:b/>
          <w:sz w:val="20"/>
        </w:rPr>
      </w:pPr>
      <w:r w:rsidRPr="002E1552">
        <w:rPr>
          <w:rFonts w:asciiTheme="minorHAnsi" w:hAnsiTheme="minorHAnsi" w:cstheme="minorHAnsi"/>
          <w:b/>
          <w:sz w:val="20"/>
        </w:rPr>
        <w:t>Independen</w:t>
      </w:r>
      <w:r w:rsidR="00C55389" w:rsidRPr="002E1552">
        <w:rPr>
          <w:rFonts w:asciiTheme="minorHAnsi" w:hAnsiTheme="minorHAnsi" w:cstheme="minorHAnsi"/>
          <w:b/>
          <w:sz w:val="20"/>
        </w:rPr>
        <w:t>t Verification of Functionality</w:t>
      </w:r>
    </w:p>
    <w:p w14:paraId="5C70E2B2" w14:textId="0180F75B" w:rsidR="00AB5373" w:rsidRPr="002E1552" w:rsidRDefault="00AB5373" w:rsidP="002E1552">
      <w:pPr>
        <w:spacing w:line="240" w:lineRule="auto"/>
        <w:rPr>
          <w:rFonts w:asciiTheme="minorHAnsi" w:hAnsiTheme="minorHAnsi" w:cstheme="minorHAnsi"/>
          <w:sz w:val="20"/>
        </w:rPr>
      </w:pPr>
      <w:r w:rsidRPr="002E1552">
        <w:rPr>
          <w:rFonts w:asciiTheme="minorHAnsi" w:hAnsiTheme="minorHAnsi" w:cstheme="minorHAnsi"/>
          <w:sz w:val="20"/>
        </w:rPr>
        <w:t xml:space="preserve">Apogee </w:t>
      </w:r>
      <w:r w:rsidR="003016D5" w:rsidRPr="002E1552">
        <w:rPr>
          <w:rFonts w:asciiTheme="minorHAnsi" w:hAnsiTheme="minorHAnsi" w:cstheme="minorHAnsi"/>
          <w:sz w:val="20"/>
        </w:rPr>
        <w:t xml:space="preserve">ST-150 and </w:t>
      </w:r>
      <w:r w:rsidRPr="002E1552">
        <w:rPr>
          <w:rFonts w:asciiTheme="minorHAnsi" w:hAnsiTheme="minorHAnsi" w:cstheme="minorHAnsi"/>
          <w:sz w:val="20"/>
        </w:rPr>
        <w:t>ST-300 temperature sensors yield a resistance proportional to temperature. A quick and easy check of sensor functionality can be accomplished with an ohmmeter. Connect the lead wires of the ohmmeter to the white/black and red/green wires from the sensor.</w:t>
      </w:r>
      <w:r w:rsidR="00C55389" w:rsidRPr="002E1552">
        <w:rPr>
          <w:rFonts w:asciiTheme="minorHAnsi" w:hAnsiTheme="minorHAnsi" w:cstheme="minorHAnsi"/>
          <w:sz w:val="20"/>
        </w:rPr>
        <w:t xml:space="preserve"> The resistance should read 100</w:t>
      </w:r>
      <w:r w:rsidR="009146E2" w:rsidRPr="002E1552">
        <w:rPr>
          <w:rFonts w:asciiTheme="minorHAnsi" w:hAnsiTheme="minorHAnsi" w:cstheme="minorHAnsi"/>
          <w:sz w:val="20"/>
        </w:rPr>
        <w:t xml:space="preserve"> </w:t>
      </w:r>
      <w:r w:rsidR="00C55389" w:rsidRPr="002E1552">
        <w:rPr>
          <w:rFonts w:asciiTheme="minorHAnsi" w:hAnsiTheme="minorHAnsi" w:cstheme="minorHAnsi"/>
          <w:sz w:val="20"/>
        </w:rPr>
        <w:t>Ω</w:t>
      </w:r>
      <w:r w:rsidRPr="002E1552">
        <w:rPr>
          <w:rFonts w:asciiTheme="minorHAnsi" w:hAnsiTheme="minorHAnsi" w:cstheme="minorHAnsi"/>
          <w:sz w:val="20"/>
        </w:rPr>
        <w:t xml:space="preserve"> (0.1 </w:t>
      </w:r>
      <w:proofErr w:type="spellStart"/>
      <w:r w:rsidRPr="002E1552">
        <w:rPr>
          <w:rFonts w:asciiTheme="minorHAnsi" w:hAnsiTheme="minorHAnsi" w:cstheme="minorHAnsi"/>
          <w:sz w:val="20"/>
        </w:rPr>
        <w:t>k</w:t>
      </w:r>
      <w:r w:rsidR="00C55389" w:rsidRPr="002E1552">
        <w:rPr>
          <w:rFonts w:asciiTheme="minorHAnsi" w:hAnsiTheme="minorHAnsi" w:cstheme="minorHAnsi"/>
          <w:sz w:val="20"/>
        </w:rPr>
        <w:t>Ω</w:t>
      </w:r>
      <w:proofErr w:type="spellEnd"/>
      <w:r w:rsidRPr="002E1552">
        <w:rPr>
          <w:rFonts w:asciiTheme="minorHAnsi" w:hAnsiTheme="minorHAnsi" w:cstheme="minorHAnsi"/>
          <w:sz w:val="20"/>
        </w:rPr>
        <w:t xml:space="preserve">) at 0 C. If the sensor temperature is less than 0 C, the resistance will be lower. If the sensor temperature is greater than 0 C, the resistance will be higher. The white and black wires are connected internally, without a resistor between them; continuity between white and black wires indicates both wires are functional. Similarly, the red and green wires are connected internally, without a resistor between them; continuity between red and green wires indicates both wires are functional. </w:t>
      </w:r>
      <w:r w:rsidR="003016D5" w:rsidRPr="002E1552">
        <w:rPr>
          <w:rFonts w:asciiTheme="minorHAnsi" w:hAnsiTheme="minorHAnsi" w:cstheme="minorHAnsi"/>
          <w:sz w:val="20"/>
        </w:rPr>
        <w:t>For the ST-300 c</w:t>
      </w:r>
      <w:r w:rsidRPr="002E1552">
        <w:rPr>
          <w:rFonts w:asciiTheme="minorHAnsi" w:hAnsiTheme="minorHAnsi" w:cstheme="minorHAnsi"/>
          <w:sz w:val="20"/>
        </w:rPr>
        <w:t xml:space="preserve">onnect the lead wires of the ohmmeter to the red/green and blue wires from the sensor. The resistance should read 100 </w:t>
      </w:r>
      <w:r w:rsidR="00C55389" w:rsidRPr="002E1552">
        <w:rPr>
          <w:rFonts w:asciiTheme="minorHAnsi" w:hAnsiTheme="minorHAnsi" w:cstheme="minorHAnsi"/>
          <w:sz w:val="20"/>
        </w:rPr>
        <w:t>Ω</w:t>
      </w:r>
      <w:r w:rsidRPr="002E1552">
        <w:rPr>
          <w:rFonts w:asciiTheme="minorHAnsi" w:hAnsiTheme="minorHAnsi" w:cstheme="minorHAnsi"/>
          <w:sz w:val="20"/>
        </w:rPr>
        <w:t xml:space="preserve">, and should not vary. Connect the lead wires of the ohmmeter to the blue and orange wires from the sensor. The resistance should read 10 </w:t>
      </w:r>
      <w:proofErr w:type="spellStart"/>
      <w:r w:rsidRPr="002E1552">
        <w:rPr>
          <w:rFonts w:asciiTheme="minorHAnsi" w:hAnsiTheme="minorHAnsi" w:cstheme="minorHAnsi"/>
          <w:sz w:val="20"/>
        </w:rPr>
        <w:t>k</w:t>
      </w:r>
      <w:r w:rsidR="00C55389" w:rsidRPr="002E1552">
        <w:rPr>
          <w:rFonts w:asciiTheme="minorHAnsi" w:hAnsiTheme="minorHAnsi" w:cstheme="minorHAnsi"/>
          <w:sz w:val="20"/>
        </w:rPr>
        <w:t>Ω</w:t>
      </w:r>
      <w:proofErr w:type="spellEnd"/>
      <w:r w:rsidRPr="002E1552">
        <w:rPr>
          <w:rFonts w:asciiTheme="minorHAnsi" w:hAnsiTheme="minorHAnsi" w:cstheme="minorHAnsi"/>
          <w:sz w:val="20"/>
        </w:rPr>
        <w:t xml:space="preserve">, and should not vary. Connect the lead wires of the ohmmeter to the white/black and orange wires from the sensor. The resistance should be the sum of the resistances measured across the white/black and red/green wires </w:t>
      </w:r>
      <w:proofErr w:type="spellStart"/>
      <w:r w:rsidRPr="002E1552">
        <w:rPr>
          <w:rFonts w:asciiTheme="minorHAnsi" w:hAnsiTheme="minorHAnsi" w:cstheme="minorHAnsi"/>
          <w:sz w:val="20"/>
        </w:rPr>
        <w:t>wires</w:t>
      </w:r>
      <w:proofErr w:type="spellEnd"/>
      <w:r w:rsidRPr="002E1552">
        <w:rPr>
          <w:rFonts w:asciiTheme="minorHAnsi" w:hAnsiTheme="minorHAnsi" w:cstheme="minorHAnsi"/>
          <w:sz w:val="20"/>
        </w:rPr>
        <w:t xml:space="preserve">, red/green and blue wires, and blue and orange wires (e.g., 100 </w:t>
      </w:r>
      <w:r w:rsidR="00C55389" w:rsidRPr="002E1552">
        <w:rPr>
          <w:rFonts w:asciiTheme="minorHAnsi" w:hAnsiTheme="minorHAnsi" w:cstheme="minorHAnsi"/>
          <w:sz w:val="20"/>
        </w:rPr>
        <w:t>Ω</w:t>
      </w:r>
      <w:r w:rsidRPr="002E1552">
        <w:rPr>
          <w:rFonts w:asciiTheme="minorHAnsi" w:hAnsiTheme="minorHAnsi" w:cstheme="minorHAnsi"/>
          <w:sz w:val="20"/>
        </w:rPr>
        <w:t xml:space="preserve"> plus 100 </w:t>
      </w:r>
      <w:r w:rsidR="00C55389" w:rsidRPr="002E1552">
        <w:rPr>
          <w:rFonts w:asciiTheme="minorHAnsi" w:hAnsiTheme="minorHAnsi" w:cstheme="minorHAnsi"/>
          <w:sz w:val="20"/>
        </w:rPr>
        <w:t>Ω</w:t>
      </w:r>
      <w:r w:rsidRPr="002E1552">
        <w:rPr>
          <w:rFonts w:asciiTheme="minorHAnsi" w:hAnsiTheme="minorHAnsi" w:cstheme="minorHAnsi"/>
          <w:sz w:val="20"/>
        </w:rPr>
        <w:t xml:space="preserve"> plus 10 </w:t>
      </w:r>
      <w:proofErr w:type="spellStart"/>
      <w:r w:rsidRPr="002E1552">
        <w:rPr>
          <w:rFonts w:asciiTheme="minorHAnsi" w:hAnsiTheme="minorHAnsi" w:cstheme="minorHAnsi"/>
          <w:sz w:val="20"/>
        </w:rPr>
        <w:t>k</w:t>
      </w:r>
      <w:r w:rsidR="00C55389" w:rsidRPr="002E1552">
        <w:rPr>
          <w:rFonts w:asciiTheme="minorHAnsi" w:hAnsiTheme="minorHAnsi" w:cstheme="minorHAnsi"/>
          <w:sz w:val="20"/>
        </w:rPr>
        <w:t>Ω</w:t>
      </w:r>
      <w:proofErr w:type="spellEnd"/>
      <w:r w:rsidRPr="002E1552">
        <w:rPr>
          <w:rFonts w:asciiTheme="minorHAnsi" w:hAnsiTheme="minorHAnsi" w:cstheme="minorHAnsi"/>
          <w:sz w:val="20"/>
        </w:rPr>
        <w:t xml:space="preserve"> at 0 C).</w:t>
      </w:r>
    </w:p>
    <w:p w14:paraId="777B914A" w14:textId="6EC18840" w:rsidR="00F97145" w:rsidRPr="002E1552" w:rsidRDefault="00F97145" w:rsidP="002E1552">
      <w:pPr>
        <w:spacing w:line="240" w:lineRule="auto"/>
        <w:rPr>
          <w:rFonts w:asciiTheme="minorHAnsi" w:hAnsiTheme="minorHAnsi" w:cstheme="minorHAnsi"/>
          <w:b/>
          <w:sz w:val="20"/>
        </w:rPr>
      </w:pPr>
      <w:r w:rsidRPr="002E1552">
        <w:rPr>
          <w:rFonts w:asciiTheme="minorHAnsi" w:hAnsiTheme="minorHAnsi" w:cstheme="minorHAnsi"/>
          <w:b/>
          <w:sz w:val="20"/>
        </w:rPr>
        <w:t>Compatible Measurement Devices (</w:t>
      </w:r>
      <w:r w:rsidR="00C55389" w:rsidRPr="002E1552">
        <w:rPr>
          <w:rFonts w:asciiTheme="minorHAnsi" w:hAnsiTheme="minorHAnsi" w:cstheme="minorHAnsi"/>
          <w:b/>
          <w:sz w:val="20"/>
        </w:rPr>
        <w:t>Dataloggers/Controllers/Meters)</w:t>
      </w:r>
    </w:p>
    <w:p w14:paraId="5A81CE59" w14:textId="1E47259E" w:rsidR="00F97145" w:rsidRPr="002E1552" w:rsidRDefault="00F97145" w:rsidP="00F97145">
      <w:pPr>
        <w:rPr>
          <w:rFonts w:asciiTheme="minorHAnsi" w:hAnsiTheme="minorHAnsi" w:cstheme="minorHAnsi"/>
          <w:sz w:val="20"/>
        </w:rPr>
      </w:pPr>
      <w:r w:rsidRPr="002E1552">
        <w:rPr>
          <w:rFonts w:asciiTheme="minorHAnsi" w:hAnsiTheme="minorHAnsi" w:cstheme="minorHAnsi"/>
          <w:sz w:val="20"/>
        </w:rPr>
        <w:t xml:space="preserve">Measurement of </w:t>
      </w:r>
      <w:r w:rsidR="00794689" w:rsidRPr="002E1552">
        <w:rPr>
          <w:rFonts w:asciiTheme="minorHAnsi" w:hAnsiTheme="minorHAnsi" w:cstheme="minorHAnsi"/>
          <w:sz w:val="20"/>
        </w:rPr>
        <w:t xml:space="preserve">PRT </w:t>
      </w:r>
      <w:r w:rsidRPr="002E1552">
        <w:rPr>
          <w:rFonts w:asciiTheme="minorHAnsi" w:hAnsiTheme="minorHAnsi" w:cstheme="minorHAnsi"/>
          <w:sz w:val="20"/>
        </w:rPr>
        <w:t>requires an input excitation voltage, where 2.</w:t>
      </w:r>
      <w:r w:rsidR="00794689" w:rsidRPr="002E1552">
        <w:rPr>
          <w:rFonts w:asciiTheme="minorHAnsi" w:hAnsiTheme="minorHAnsi" w:cstheme="minorHAnsi"/>
          <w:sz w:val="20"/>
        </w:rPr>
        <w:t>1</w:t>
      </w:r>
      <w:r w:rsidRPr="002E1552">
        <w:rPr>
          <w:rFonts w:asciiTheme="minorHAnsi" w:hAnsiTheme="minorHAnsi" w:cstheme="minorHAnsi"/>
          <w:sz w:val="20"/>
        </w:rPr>
        <w:t xml:space="preserve"> V DC is recommended. A compatible measurement device should have the capability to supply the necessary voltage.</w:t>
      </w:r>
    </w:p>
    <w:p w14:paraId="40D61FF2" w14:textId="14273853" w:rsidR="00F97145" w:rsidRPr="002E1552" w:rsidRDefault="00F97145" w:rsidP="00F97145">
      <w:pPr>
        <w:rPr>
          <w:rFonts w:asciiTheme="minorHAnsi" w:hAnsiTheme="minorHAnsi" w:cstheme="minorHAnsi"/>
          <w:sz w:val="20"/>
        </w:rPr>
      </w:pPr>
      <w:r w:rsidRPr="002E1552">
        <w:rPr>
          <w:rFonts w:asciiTheme="minorHAnsi" w:hAnsiTheme="minorHAnsi" w:cstheme="minorHAnsi"/>
          <w:sz w:val="20"/>
        </w:rPr>
        <w:t>The sensitivity (mV output from thermistor per C) of the temperature measurement varies with the excitation voltage, and varies as a function of temperature. With an excitation voltage of 2.</w:t>
      </w:r>
      <w:r w:rsidR="00794689" w:rsidRPr="002E1552">
        <w:rPr>
          <w:rFonts w:asciiTheme="minorHAnsi" w:hAnsiTheme="minorHAnsi" w:cstheme="minorHAnsi"/>
          <w:sz w:val="20"/>
        </w:rPr>
        <w:t>1</w:t>
      </w:r>
      <w:r w:rsidRPr="002E1552">
        <w:rPr>
          <w:rFonts w:asciiTheme="minorHAnsi" w:hAnsiTheme="minorHAnsi" w:cstheme="minorHAnsi"/>
          <w:sz w:val="20"/>
        </w:rPr>
        <w:t xml:space="preserve"> V DC, the sensitivity is lowest near the ends of the measurement range, -50 and 70 C. A compatible measurement device (e.g., datalogger or controller) should have resolution of at least 0.6 mV, in order to produce temperature resolution of less than 0.1 C across the entire temperature measurement range (less than 0.05 C from -35 to 45 C).</w:t>
      </w:r>
    </w:p>
    <w:p w14:paraId="4DC05631" w14:textId="2A7AE73B" w:rsidR="00AB5373" w:rsidRPr="002E1552" w:rsidRDefault="00AB5373" w:rsidP="00AB5373">
      <w:pPr>
        <w:rPr>
          <w:rFonts w:asciiTheme="minorHAnsi" w:hAnsiTheme="minorHAnsi" w:cstheme="minorHAnsi"/>
          <w:sz w:val="20"/>
        </w:rPr>
      </w:pPr>
      <w:r w:rsidRPr="002E1552">
        <w:rPr>
          <w:rFonts w:asciiTheme="minorHAnsi" w:hAnsiTheme="minorHAnsi" w:cstheme="minorHAnsi"/>
          <w:sz w:val="20"/>
        </w:rPr>
        <w:t>The sensitivity (mV output from PRT per C) of the temperature measurement is approximately constant across the entire measurement range. With an excitation voltage of 2.1 V DC, a compatible measurement device should have resolution of at least 0.008 mV, in order to produce temperature resolution of less than 0.1 C across the entire temperature measurement range.</w:t>
      </w:r>
    </w:p>
    <w:p w14:paraId="28C0DB8B" w14:textId="19D710F6" w:rsidR="00AB5373" w:rsidRPr="002E1552" w:rsidRDefault="00F97145" w:rsidP="002E1552">
      <w:pPr>
        <w:spacing w:line="240" w:lineRule="auto"/>
        <w:rPr>
          <w:rFonts w:asciiTheme="minorHAnsi" w:hAnsiTheme="minorHAnsi" w:cstheme="minorHAnsi"/>
          <w:sz w:val="20"/>
        </w:rPr>
      </w:pPr>
      <w:r w:rsidRPr="002E1552">
        <w:rPr>
          <w:rFonts w:asciiTheme="minorHAnsi" w:hAnsiTheme="minorHAnsi" w:cstheme="minorHAnsi"/>
          <w:sz w:val="20"/>
        </w:rPr>
        <w:t xml:space="preserve">An example datalogger program for Campbell Scientific dataloggers can be found on the Apogee webpage at </w:t>
      </w:r>
      <w:hyperlink r:id="rId23" w:history="1">
        <w:r w:rsidRPr="002E1552">
          <w:rPr>
            <w:rStyle w:val="Hyperlink"/>
            <w:rFonts w:asciiTheme="minorHAnsi" w:hAnsiTheme="minorHAnsi" w:cstheme="minorHAnsi"/>
            <w:color w:val="0000FF"/>
            <w:sz w:val="20"/>
          </w:rPr>
          <w:t>http://www.apogeeinstruments.com/content/Thermistor-Temperature-Sensor.CR1</w:t>
        </w:r>
      </w:hyperlink>
      <w:r w:rsidRPr="002E1552">
        <w:rPr>
          <w:rFonts w:asciiTheme="minorHAnsi" w:hAnsiTheme="minorHAnsi" w:cstheme="minorHAnsi"/>
          <w:sz w:val="20"/>
        </w:rPr>
        <w:t>.</w:t>
      </w:r>
    </w:p>
    <w:p w14:paraId="65E02BCF" w14:textId="57E6B3E4" w:rsidR="00F97145" w:rsidRPr="002E1552" w:rsidRDefault="00C55389" w:rsidP="002E1552">
      <w:pPr>
        <w:spacing w:line="240" w:lineRule="auto"/>
        <w:rPr>
          <w:rFonts w:asciiTheme="minorHAnsi" w:hAnsiTheme="minorHAnsi" w:cstheme="minorHAnsi"/>
          <w:b/>
          <w:sz w:val="20"/>
        </w:rPr>
      </w:pPr>
      <w:r w:rsidRPr="002E1552">
        <w:rPr>
          <w:rFonts w:asciiTheme="minorHAnsi" w:hAnsiTheme="minorHAnsi" w:cstheme="minorHAnsi"/>
          <w:b/>
          <w:sz w:val="20"/>
        </w:rPr>
        <w:t>Modifying Cable Length</w:t>
      </w:r>
    </w:p>
    <w:p w14:paraId="63FD8049" w14:textId="77777777" w:rsidR="00F97145" w:rsidRPr="002E1552" w:rsidRDefault="00F97145" w:rsidP="00F97145">
      <w:pPr>
        <w:rPr>
          <w:rFonts w:asciiTheme="minorHAnsi" w:hAnsiTheme="minorHAnsi" w:cstheme="minorHAnsi"/>
          <w:sz w:val="20"/>
        </w:rPr>
      </w:pPr>
      <w:r w:rsidRPr="002E1552">
        <w:rPr>
          <w:rFonts w:asciiTheme="minorHAnsi" w:hAnsiTheme="minorHAnsi" w:cstheme="minorHAnsi"/>
          <w:sz w:val="20"/>
        </w:rPr>
        <w:t xml:space="preserve">When the sensor is connected to a measurement device with high input impedance, sensor output signals are not changed by splicing on additional cable in the field. Tests have shown that if the input impedance of the measurements device is 1 mega-ohm or higher then there is negligible effect on ST series temperature sensors, even after adding up to 100 m of cable. See Apogee webpage for details on how to extend sensor cable length </w:t>
      </w:r>
      <w:r w:rsidRPr="002E1552">
        <w:rPr>
          <w:rFonts w:asciiTheme="minorHAnsi" w:hAnsiTheme="minorHAnsi" w:cstheme="minorHAnsi"/>
          <w:color w:val="0000FF"/>
          <w:sz w:val="20"/>
        </w:rPr>
        <w:t>(</w:t>
      </w:r>
      <w:hyperlink r:id="rId24" w:history="1">
        <w:r w:rsidRPr="002E1552">
          <w:rPr>
            <w:rStyle w:val="Hyperlink"/>
            <w:rFonts w:asciiTheme="minorHAnsi" w:hAnsiTheme="minorHAnsi" w:cstheme="minorHAnsi"/>
            <w:color w:val="0000FF"/>
            <w:sz w:val="20"/>
          </w:rPr>
          <w:t>http://www.apogeeinstruments.com/how-to-make-a-weatherproof-cable-splice/</w:t>
        </w:r>
      </w:hyperlink>
      <w:r w:rsidRPr="002E1552">
        <w:rPr>
          <w:rFonts w:asciiTheme="minorHAnsi" w:hAnsiTheme="minorHAnsi" w:cstheme="minorHAnsi"/>
          <w:sz w:val="20"/>
        </w:rPr>
        <w:t>). For cable extensions, shielded, twisted pair cable is recommended, in order to minimize electromagnetic interference. This is particularly important for long lead lengths in electromagnetically noisy environments.</w:t>
      </w:r>
    </w:p>
    <w:p w14:paraId="3D45991E" w14:textId="48058B30" w:rsidR="008342F5" w:rsidRPr="00794689" w:rsidRDefault="00F97145">
      <w:pPr>
        <w:rPr>
          <w:rFonts w:ascii="Avenir LT Std 35 Light" w:hAnsi="Avenir LT Std 35 Light" w:cstheme="minorHAnsi"/>
        </w:rPr>
      </w:pPr>
      <w:r w:rsidRPr="002E1552">
        <w:rPr>
          <w:rFonts w:asciiTheme="minorHAnsi" w:hAnsiTheme="minorHAnsi" w:cstheme="minorHAnsi"/>
          <w:sz w:val="20"/>
        </w:rPr>
        <w:t xml:space="preserve">The precision bridge resistor is located at the pigtail end of the </w:t>
      </w:r>
      <w:r w:rsidR="00794689" w:rsidRPr="002E1552">
        <w:rPr>
          <w:rFonts w:asciiTheme="minorHAnsi" w:hAnsiTheme="minorHAnsi" w:cstheme="minorHAnsi"/>
          <w:sz w:val="20"/>
        </w:rPr>
        <w:t xml:space="preserve">ST-300 </w:t>
      </w:r>
      <w:r w:rsidRPr="002E1552">
        <w:rPr>
          <w:rFonts w:asciiTheme="minorHAnsi" w:hAnsiTheme="minorHAnsi" w:cstheme="minorHAnsi"/>
          <w:sz w:val="20"/>
        </w:rPr>
        <w:t xml:space="preserve">cable. Thus, </w:t>
      </w:r>
      <w:r w:rsidR="00794689" w:rsidRPr="002E1552">
        <w:rPr>
          <w:rFonts w:asciiTheme="minorHAnsi" w:hAnsiTheme="minorHAnsi" w:cstheme="minorHAnsi"/>
          <w:sz w:val="20"/>
        </w:rPr>
        <w:t xml:space="preserve">the ST-300 </w:t>
      </w:r>
      <w:r w:rsidRPr="002E1552">
        <w:rPr>
          <w:rFonts w:asciiTheme="minorHAnsi" w:hAnsiTheme="minorHAnsi" w:cstheme="minorHAnsi"/>
          <w:sz w:val="20"/>
        </w:rPr>
        <w:t>temperature sensor cables should not be shortened, otherwise the bridge resistor will be removed.</w:t>
      </w:r>
      <w:r w:rsidR="008342F5" w:rsidRPr="002E1552">
        <w:rPr>
          <w:rFonts w:asciiTheme="minorHAnsi" w:hAnsiTheme="minorHAnsi" w:cstheme="minorHAnsi"/>
          <w:sz w:val="20"/>
        </w:rPr>
        <w:br w:type="page"/>
      </w:r>
    </w:p>
    <w:p w14:paraId="1126B8E3" w14:textId="336FAD6F" w:rsidR="00802757" w:rsidRPr="00C55389" w:rsidRDefault="00A25BE9" w:rsidP="00C55389">
      <w:pPr>
        <w:pStyle w:val="Heading3"/>
        <w:rPr>
          <w:sz w:val="14"/>
          <w:szCs w:val="14"/>
        </w:rPr>
      </w:pPr>
      <w:bookmarkStart w:id="26" w:name="_Toc517093183"/>
      <w:r>
        <w:rPr>
          <w:szCs w:val="32"/>
        </w:rPr>
        <w:lastRenderedPageBreak/>
        <w:t>Return and Warranty Policy</w:t>
      </w:r>
      <w:bookmarkEnd w:id="26"/>
    </w:p>
    <w:p w14:paraId="158F962A" w14:textId="77777777" w:rsidR="00A51E19" w:rsidRPr="002E1552" w:rsidRDefault="00A51E19" w:rsidP="00A25BE9">
      <w:pPr>
        <w:pStyle w:val="Heading7"/>
        <w:rPr>
          <w:rFonts w:ascii="Calibri" w:hAnsi="Calibri" w:cs="Calibri"/>
          <w:sz w:val="28"/>
          <w:szCs w:val="20"/>
        </w:rPr>
      </w:pPr>
      <w:bookmarkStart w:id="27" w:name="_Toc390263769"/>
      <w:bookmarkStart w:id="28" w:name="_Toc390263901"/>
      <w:bookmarkStart w:id="29" w:name="_Toc390264175"/>
      <w:r w:rsidRPr="002E1552">
        <w:rPr>
          <w:rFonts w:ascii="Calibri" w:hAnsi="Calibri" w:cs="Calibri"/>
          <w:sz w:val="28"/>
          <w:szCs w:val="20"/>
        </w:rPr>
        <w:t>RETURN POLICY</w:t>
      </w:r>
      <w:bookmarkEnd w:id="27"/>
      <w:bookmarkEnd w:id="28"/>
      <w:bookmarkEnd w:id="29"/>
      <w:r w:rsidRPr="002E1552">
        <w:rPr>
          <w:rFonts w:ascii="Calibri" w:hAnsi="Calibri" w:cs="Calibri"/>
          <w:sz w:val="28"/>
          <w:szCs w:val="20"/>
        </w:rPr>
        <w:t xml:space="preserve"> </w:t>
      </w:r>
    </w:p>
    <w:p w14:paraId="4080777D" w14:textId="77777777" w:rsidR="00A51E19" w:rsidRPr="002E1552" w:rsidRDefault="00A51E19" w:rsidP="00A51E19">
      <w:pPr>
        <w:rPr>
          <w:rFonts w:ascii="Calibri" w:hAnsi="Calibri" w:cs="Calibri"/>
          <w:sz w:val="20"/>
        </w:rPr>
      </w:pPr>
      <w:r w:rsidRPr="002E1552">
        <w:rPr>
          <w:rFonts w:ascii="Calibri" w:hAnsi="Calibri" w:cs="Calibri"/>
          <w:sz w:val="20"/>
        </w:rPr>
        <w:t xml:space="preserve">Apogee Instruments will accept returns within 30 days of purchase as long as the product is in new condition (to be determined by Apogee). Returns are subject to a 10 % restocking fee. </w:t>
      </w:r>
    </w:p>
    <w:p w14:paraId="1B74D306" w14:textId="77777777" w:rsidR="00A51E19" w:rsidRPr="002E1552" w:rsidRDefault="00A51E19" w:rsidP="00A25BE9">
      <w:pPr>
        <w:pStyle w:val="Heading7"/>
        <w:rPr>
          <w:rFonts w:ascii="Calibri" w:hAnsi="Calibri" w:cs="Calibri"/>
          <w:sz w:val="28"/>
          <w:szCs w:val="20"/>
        </w:rPr>
      </w:pPr>
      <w:bookmarkStart w:id="30" w:name="_Toc390263770"/>
      <w:bookmarkStart w:id="31" w:name="_Toc390263902"/>
      <w:bookmarkStart w:id="32" w:name="_Toc390264176"/>
      <w:r w:rsidRPr="002E1552">
        <w:rPr>
          <w:rFonts w:ascii="Calibri" w:hAnsi="Calibri" w:cs="Calibri"/>
          <w:sz w:val="28"/>
          <w:szCs w:val="20"/>
        </w:rPr>
        <w:t>WARRANTY POLICY</w:t>
      </w:r>
      <w:bookmarkEnd w:id="30"/>
      <w:bookmarkEnd w:id="31"/>
      <w:bookmarkEnd w:id="32"/>
      <w:r w:rsidRPr="002E1552">
        <w:rPr>
          <w:rFonts w:ascii="Calibri" w:hAnsi="Calibri" w:cs="Calibri"/>
          <w:sz w:val="28"/>
          <w:szCs w:val="20"/>
        </w:rPr>
        <w:t xml:space="preserve"> </w:t>
      </w:r>
    </w:p>
    <w:p w14:paraId="6BD05422" w14:textId="77777777" w:rsidR="00A51E19" w:rsidRPr="002E1552" w:rsidRDefault="00A51E19" w:rsidP="00A51E19">
      <w:pPr>
        <w:rPr>
          <w:rFonts w:ascii="Calibri" w:hAnsi="Calibri" w:cs="Calibri"/>
          <w:b/>
          <w:sz w:val="20"/>
        </w:rPr>
      </w:pPr>
      <w:r w:rsidRPr="002E1552">
        <w:rPr>
          <w:rFonts w:ascii="Calibri" w:hAnsi="Calibri" w:cs="Calibri"/>
          <w:b/>
          <w:sz w:val="20"/>
        </w:rPr>
        <w:t>What is Covered</w:t>
      </w:r>
      <w:r w:rsidRPr="002E1552">
        <w:rPr>
          <w:rFonts w:ascii="Calibri" w:hAnsi="Calibri" w:cs="Calibri"/>
          <w:b/>
          <w:sz w:val="20"/>
        </w:rPr>
        <w:br/>
      </w:r>
      <w:r w:rsidRPr="002E1552">
        <w:rPr>
          <w:rFonts w:ascii="Calibri" w:hAnsi="Calibri" w:cs="Calibri"/>
          <w:sz w:val="20"/>
        </w:rPr>
        <w:t xml:space="preserve">All products manufactured by Apogee Instruments are warranted to be free from defects in materials and craftsmanship for a period of four (4) years from the date of shipment from our factory. To be considered for warranty coverage an item must be evaluated either at our factory or by an authorized distributor. </w:t>
      </w:r>
    </w:p>
    <w:p w14:paraId="32389D14" w14:textId="77777777" w:rsidR="00A51E19" w:rsidRPr="002E1552" w:rsidRDefault="00A51E19" w:rsidP="00A51E19">
      <w:pPr>
        <w:rPr>
          <w:rFonts w:ascii="Calibri" w:hAnsi="Calibri" w:cs="Calibri"/>
          <w:sz w:val="20"/>
        </w:rPr>
      </w:pPr>
      <w:r w:rsidRPr="002E1552">
        <w:rPr>
          <w:rFonts w:ascii="Calibri" w:hAnsi="Calibri" w:cs="Calibri"/>
          <w:sz w:val="20"/>
        </w:rPr>
        <w:t>Products not manufactured by Apogee (</w:t>
      </w:r>
      <w:proofErr w:type="spellStart"/>
      <w:r w:rsidRPr="002E1552">
        <w:rPr>
          <w:rFonts w:ascii="Calibri" w:hAnsi="Calibri" w:cs="Calibri"/>
          <w:sz w:val="20"/>
        </w:rPr>
        <w:t>spectroradiometers</w:t>
      </w:r>
      <w:proofErr w:type="spellEnd"/>
      <w:r w:rsidRPr="002E1552">
        <w:rPr>
          <w:rFonts w:ascii="Calibri" w:hAnsi="Calibri" w:cs="Calibri"/>
          <w:sz w:val="20"/>
        </w:rPr>
        <w:t xml:space="preserve">, chlorophyll content meters) are covered for a period of one (1) year. </w:t>
      </w:r>
    </w:p>
    <w:p w14:paraId="40EEE481" w14:textId="77777777" w:rsidR="00A51E19" w:rsidRPr="002E1552" w:rsidRDefault="00A51E19" w:rsidP="00A51E19">
      <w:pPr>
        <w:rPr>
          <w:rFonts w:ascii="Calibri" w:hAnsi="Calibri" w:cs="Calibri"/>
          <w:b/>
          <w:sz w:val="20"/>
        </w:rPr>
      </w:pPr>
      <w:r w:rsidRPr="002E1552">
        <w:rPr>
          <w:rFonts w:ascii="Calibri" w:hAnsi="Calibri" w:cs="Calibri"/>
          <w:b/>
          <w:sz w:val="20"/>
        </w:rPr>
        <w:t>What is Not Covered</w:t>
      </w:r>
      <w:r w:rsidRPr="002E1552">
        <w:rPr>
          <w:rFonts w:ascii="Calibri" w:hAnsi="Calibri" w:cs="Calibri"/>
          <w:b/>
          <w:sz w:val="20"/>
        </w:rPr>
        <w:br/>
      </w:r>
      <w:r w:rsidRPr="002E1552">
        <w:rPr>
          <w:rFonts w:ascii="Calibri" w:hAnsi="Calibri" w:cs="Calibri"/>
          <w:sz w:val="20"/>
        </w:rPr>
        <w:t xml:space="preserve">The customer is responsible for all costs associated with the removal, reinstallation, and shipping of suspected warranty items to our factory. </w:t>
      </w:r>
    </w:p>
    <w:p w14:paraId="27C0F358" w14:textId="77777777" w:rsidR="00A51E19" w:rsidRPr="002E1552" w:rsidRDefault="00A51E19" w:rsidP="00A51E19">
      <w:pPr>
        <w:rPr>
          <w:rFonts w:ascii="Calibri" w:hAnsi="Calibri" w:cs="Calibri"/>
          <w:sz w:val="20"/>
        </w:rPr>
      </w:pPr>
      <w:r w:rsidRPr="002E1552">
        <w:rPr>
          <w:rFonts w:ascii="Calibri" w:hAnsi="Calibri" w:cs="Calibri"/>
          <w:sz w:val="20"/>
        </w:rPr>
        <w:t xml:space="preserve">The warranty does not cover equipment that has been damaged due to the following conditions: </w:t>
      </w:r>
    </w:p>
    <w:p w14:paraId="30443F93" w14:textId="77777777" w:rsidR="00A51E19" w:rsidRPr="002E1552" w:rsidRDefault="00A51E19" w:rsidP="00A51E19">
      <w:pPr>
        <w:rPr>
          <w:rFonts w:ascii="Calibri" w:hAnsi="Calibri" w:cs="Calibri"/>
          <w:sz w:val="20"/>
        </w:rPr>
      </w:pPr>
      <w:r w:rsidRPr="002E1552">
        <w:rPr>
          <w:rFonts w:ascii="Calibri" w:hAnsi="Calibri" w:cs="Calibri"/>
          <w:sz w:val="20"/>
        </w:rPr>
        <w:t>1. Improper installation or abuse.</w:t>
      </w:r>
    </w:p>
    <w:p w14:paraId="4547C49E" w14:textId="77777777" w:rsidR="00A51E19" w:rsidRPr="002E1552" w:rsidRDefault="00A51E19" w:rsidP="00A51E19">
      <w:pPr>
        <w:rPr>
          <w:rFonts w:ascii="Calibri" w:hAnsi="Calibri" w:cs="Calibri"/>
          <w:sz w:val="20"/>
        </w:rPr>
      </w:pPr>
      <w:r w:rsidRPr="002E1552">
        <w:rPr>
          <w:rFonts w:ascii="Calibri" w:hAnsi="Calibri" w:cs="Calibri"/>
          <w:sz w:val="20"/>
        </w:rPr>
        <w:t xml:space="preserve">2. Operation of the instrument outside of its specified operating range. </w:t>
      </w:r>
    </w:p>
    <w:p w14:paraId="6D4EAF8C" w14:textId="77777777" w:rsidR="00A51E19" w:rsidRPr="002E1552" w:rsidRDefault="00A51E19" w:rsidP="00A51E19">
      <w:pPr>
        <w:rPr>
          <w:rFonts w:ascii="Calibri" w:hAnsi="Calibri" w:cs="Calibri"/>
          <w:sz w:val="20"/>
        </w:rPr>
      </w:pPr>
      <w:r w:rsidRPr="002E1552">
        <w:rPr>
          <w:rFonts w:ascii="Calibri" w:hAnsi="Calibri" w:cs="Calibri"/>
          <w:sz w:val="20"/>
        </w:rPr>
        <w:t xml:space="preserve">3. Natural occurrences such as lightning, fire, etc. </w:t>
      </w:r>
    </w:p>
    <w:p w14:paraId="7EB17901" w14:textId="77777777" w:rsidR="00A51E19" w:rsidRPr="002E1552" w:rsidRDefault="00A51E19" w:rsidP="00A51E19">
      <w:pPr>
        <w:rPr>
          <w:rFonts w:ascii="Calibri" w:hAnsi="Calibri" w:cs="Calibri"/>
          <w:sz w:val="20"/>
        </w:rPr>
      </w:pPr>
      <w:r w:rsidRPr="002E1552">
        <w:rPr>
          <w:rFonts w:ascii="Calibri" w:hAnsi="Calibri" w:cs="Calibri"/>
          <w:sz w:val="20"/>
        </w:rPr>
        <w:t>4. Unauthorized modification.</w:t>
      </w:r>
    </w:p>
    <w:p w14:paraId="797C11F9" w14:textId="77777777" w:rsidR="00A51E19" w:rsidRPr="002E1552" w:rsidRDefault="00A51E19" w:rsidP="00A51E19">
      <w:pPr>
        <w:rPr>
          <w:rFonts w:ascii="Calibri" w:hAnsi="Calibri" w:cs="Calibri"/>
          <w:sz w:val="20"/>
        </w:rPr>
      </w:pPr>
      <w:r w:rsidRPr="002E1552">
        <w:rPr>
          <w:rFonts w:ascii="Calibri" w:hAnsi="Calibri" w:cs="Calibri"/>
          <w:sz w:val="20"/>
        </w:rPr>
        <w:t>5. Improper or unauthorized repair.</w:t>
      </w:r>
    </w:p>
    <w:p w14:paraId="27CA6BFA" w14:textId="77777777" w:rsidR="00A51E19" w:rsidRPr="002E1552" w:rsidRDefault="00A51E19" w:rsidP="00A51E19">
      <w:pPr>
        <w:rPr>
          <w:rFonts w:ascii="Calibri" w:hAnsi="Calibri" w:cs="Calibri"/>
          <w:sz w:val="20"/>
        </w:rPr>
      </w:pPr>
      <w:r w:rsidRPr="002E1552">
        <w:rPr>
          <w:rFonts w:ascii="Calibri" w:hAnsi="Calibri" w:cs="Calibri"/>
          <w:sz w:val="20"/>
        </w:rPr>
        <w:t xml:space="preserve">Please note that nominal accuracy drift is normal over time. Routine recalibration of sensors/meters is considered part of proper maintenance and is not covered under warranty. </w:t>
      </w:r>
    </w:p>
    <w:p w14:paraId="1B9D2CAA" w14:textId="77777777" w:rsidR="00A51E19" w:rsidRPr="002E1552" w:rsidRDefault="00A51E19" w:rsidP="00A51E19">
      <w:pPr>
        <w:rPr>
          <w:rFonts w:ascii="Calibri" w:hAnsi="Calibri" w:cs="Calibri"/>
          <w:b/>
          <w:sz w:val="20"/>
        </w:rPr>
      </w:pPr>
      <w:r w:rsidRPr="002E1552">
        <w:rPr>
          <w:rFonts w:ascii="Calibri" w:hAnsi="Calibri" w:cs="Calibri"/>
          <w:b/>
          <w:sz w:val="20"/>
        </w:rPr>
        <w:t>Who is Covered</w:t>
      </w:r>
      <w:r w:rsidRPr="002E1552">
        <w:rPr>
          <w:rFonts w:ascii="Calibri" w:hAnsi="Calibri" w:cs="Calibri"/>
          <w:b/>
          <w:sz w:val="20"/>
        </w:rPr>
        <w:br/>
      </w:r>
      <w:proofErr w:type="gramStart"/>
      <w:r w:rsidRPr="002E1552">
        <w:rPr>
          <w:rFonts w:ascii="Calibri" w:hAnsi="Calibri" w:cs="Calibri"/>
          <w:sz w:val="20"/>
        </w:rPr>
        <w:t>This</w:t>
      </w:r>
      <w:proofErr w:type="gramEnd"/>
      <w:r w:rsidRPr="002E1552">
        <w:rPr>
          <w:rFonts w:ascii="Calibri" w:hAnsi="Calibri" w:cs="Calibri"/>
          <w:sz w:val="20"/>
        </w:rPr>
        <w:t xml:space="preserve"> warranty covers the original purchaser of the product or other party who may own it during the warranty period. </w:t>
      </w:r>
    </w:p>
    <w:p w14:paraId="77C73D3C" w14:textId="77777777" w:rsidR="00A51E19" w:rsidRPr="002E1552" w:rsidRDefault="00A51E19" w:rsidP="00A51E19">
      <w:pPr>
        <w:rPr>
          <w:rFonts w:ascii="Calibri" w:hAnsi="Calibri" w:cs="Calibri"/>
          <w:b/>
          <w:sz w:val="20"/>
        </w:rPr>
      </w:pPr>
      <w:r w:rsidRPr="002E1552">
        <w:rPr>
          <w:rFonts w:ascii="Calibri" w:hAnsi="Calibri" w:cs="Calibri"/>
          <w:b/>
          <w:sz w:val="20"/>
        </w:rPr>
        <w:t>What We Will Do</w:t>
      </w:r>
      <w:r w:rsidRPr="002E1552">
        <w:rPr>
          <w:rFonts w:ascii="Calibri" w:hAnsi="Calibri" w:cs="Calibri"/>
          <w:b/>
          <w:sz w:val="20"/>
        </w:rPr>
        <w:br/>
      </w:r>
      <w:r w:rsidRPr="002E1552">
        <w:rPr>
          <w:rFonts w:ascii="Calibri" w:hAnsi="Calibri" w:cs="Calibri"/>
          <w:sz w:val="20"/>
        </w:rPr>
        <w:t xml:space="preserve">At no charge we will: </w:t>
      </w:r>
    </w:p>
    <w:p w14:paraId="318531F1" w14:textId="77777777" w:rsidR="00A51E19" w:rsidRPr="002E1552" w:rsidRDefault="00A51E19" w:rsidP="00A51E19">
      <w:pPr>
        <w:rPr>
          <w:rFonts w:ascii="Calibri" w:hAnsi="Calibri" w:cs="Calibri"/>
          <w:sz w:val="20"/>
        </w:rPr>
      </w:pPr>
      <w:r w:rsidRPr="002E1552">
        <w:rPr>
          <w:rFonts w:ascii="Calibri" w:hAnsi="Calibri" w:cs="Calibri"/>
          <w:sz w:val="20"/>
        </w:rPr>
        <w:t xml:space="preserve">1. Either repair or replace (at our discretion) the item under warranty. </w:t>
      </w:r>
    </w:p>
    <w:p w14:paraId="5DD9A9DD" w14:textId="77777777" w:rsidR="00A51E19" w:rsidRPr="002E1552" w:rsidRDefault="00A51E19" w:rsidP="00A51E19">
      <w:pPr>
        <w:rPr>
          <w:rFonts w:ascii="Calibri" w:hAnsi="Calibri" w:cs="Calibri"/>
          <w:sz w:val="20"/>
        </w:rPr>
      </w:pPr>
      <w:r w:rsidRPr="002E1552">
        <w:rPr>
          <w:rFonts w:ascii="Calibri" w:hAnsi="Calibri" w:cs="Calibri"/>
          <w:sz w:val="20"/>
        </w:rPr>
        <w:t xml:space="preserve">2. Ship the item back to the customer by the carrier of our choice. </w:t>
      </w:r>
    </w:p>
    <w:p w14:paraId="02566FC9" w14:textId="77777777" w:rsidR="00A51E19" w:rsidRPr="002E1552" w:rsidRDefault="00A51E19" w:rsidP="00A51E19">
      <w:pPr>
        <w:rPr>
          <w:rFonts w:ascii="Calibri" w:hAnsi="Calibri" w:cs="Calibri"/>
          <w:sz w:val="20"/>
        </w:rPr>
      </w:pPr>
      <w:r w:rsidRPr="002E1552">
        <w:rPr>
          <w:rFonts w:ascii="Calibri" w:hAnsi="Calibri" w:cs="Calibri"/>
          <w:sz w:val="20"/>
        </w:rPr>
        <w:t xml:space="preserve">Different or expedited shipping methods will be at the customer’s expense. </w:t>
      </w:r>
    </w:p>
    <w:p w14:paraId="490B2618" w14:textId="77777777" w:rsidR="00A51E19" w:rsidRPr="002E1552" w:rsidRDefault="00A51E19" w:rsidP="00A51E19">
      <w:pPr>
        <w:rPr>
          <w:rFonts w:ascii="Calibri" w:hAnsi="Calibri" w:cs="Calibri"/>
          <w:b/>
          <w:sz w:val="20"/>
        </w:rPr>
      </w:pPr>
      <w:r w:rsidRPr="002E1552">
        <w:rPr>
          <w:rFonts w:ascii="Calibri" w:hAnsi="Calibri" w:cs="Calibri"/>
          <w:b/>
          <w:sz w:val="20"/>
        </w:rPr>
        <w:lastRenderedPageBreak/>
        <w:t xml:space="preserve">How </w:t>
      </w:r>
      <w:proofErr w:type="gramStart"/>
      <w:r w:rsidRPr="002E1552">
        <w:rPr>
          <w:rFonts w:ascii="Calibri" w:hAnsi="Calibri" w:cs="Calibri"/>
          <w:b/>
          <w:sz w:val="20"/>
        </w:rPr>
        <w:t>To</w:t>
      </w:r>
      <w:proofErr w:type="gramEnd"/>
      <w:r w:rsidRPr="002E1552">
        <w:rPr>
          <w:rFonts w:ascii="Calibri" w:hAnsi="Calibri" w:cs="Calibri"/>
          <w:b/>
          <w:sz w:val="20"/>
        </w:rPr>
        <w:t xml:space="preserve"> Return An Item </w:t>
      </w:r>
      <w:r w:rsidRPr="002E1552">
        <w:rPr>
          <w:rFonts w:ascii="Calibri" w:hAnsi="Calibri" w:cs="Calibri"/>
          <w:b/>
          <w:sz w:val="20"/>
        </w:rPr>
        <w:br/>
      </w:r>
      <w:r w:rsidRPr="002E1552">
        <w:rPr>
          <w:rFonts w:ascii="Calibri" w:hAnsi="Calibri" w:cs="Calibri"/>
          <w:sz w:val="20"/>
        </w:rPr>
        <w:t xml:space="preserve">1. Please do not send any products back to Apogee Instruments until you have received a Return Merchandise Authorization (RMA) number from our technical support department by calling (435) 792-4700 or by submitting an online RMA form at </w:t>
      </w:r>
      <w:r w:rsidRPr="002E1552">
        <w:rPr>
          <w:rFonts w:ascii="Calibri" w:hAnsi="Calibri" w:cs="Calibri"/>
          <w:color w:val="0000FF"/>
          <w:sz w:val="20"/>
          <w:u w:val="single"/>
        </w:rPr>
        <w:t>www.apogeeinstruments.com/tech-support-recalibration-repairs/</w:t>
      </w:r>
      <w:r w:rsidRPr="002E1552">
        <w:rPr>
          <w:rFonts w:ascii="Calibri" w:hAnsi="Calibri" w:cs="Calibri"/>
          <w:sz w:val="20"/>
        </w:rPr>
        <w:t xml:space="preserve">. We will use your RMA number for tracking of the service item. </w:t>
      </w:r>
    </w:p>
    <w:p w14:paraId="4BC149C7" w14:textId="77777777" w:rsidR="00A51E19" w:rsidRPr="002E1552" w:rsidRDefault="00A51E19" w:rsidP="00A51E19">
      <w:pPr>
        <w:rPr>
          <w:rFonts w:ascii="Calibri" w:hAnsi="Calibri" w:cs="Calibri"/>
          <w:sz w:val="20"/>
        </w:rPr>
      </w:pPr>
      <w:r w:rsidRPr="002E1552">
        <w:rPr>
          <w:rFonts w:ascii="Calibri" w:hAnsi="Calibri" w:cs="Calibri"/>
          <w:sz w:val="20"/>
        </w:rPr>
        <w:t xml:space="preserve">2. Send all RMA sensors and meters back in the following condition: Clean the sensor’s exterior and cord. Do not modify the sensors or wires, including splicing, cutting wire leads, etc. If a connector has been attached to the cable end, please include the mating connector – otherwise the sensor connector will be removed in order to complete the repair/recalibration. </w:t>
      </w:r>
    </w:p>
    <w:p w14:paraId="513826B7" w14:textId="77777777" w:rsidR="00A51E19" w:rsidRPr="002E1552" w:rsidRDefault="00A51E19" w:rsidP="00A51E19">
      <w:pPr>
        <w:rPr>
          <w:rFonts w:ascii="Calibri" w:hAnsi="Calibri" w:cs="Calibri"/>
          <w:sz w:val="20"/>
        </w:rPr>
      </w:pPr>
      <w:r w:rsidRPr="002E1552">
        <w:rPr>
          <w:rFonts w:ascii="Calibri" w:hAnsi="Calibri" w:cs="Calibri"/>
          <w:sz w:val="20"/>
        </w:rPr>
        <w:t xml:space="preserve">3. Please write the RMA number on the outside of the shipping container. </w:t>
      </w:r>
    </w:p>
    <w:p w14:paraId="723228FF" w14:textId="77777777" w:rsidR="00A51E19" w:rsidRPr="002E1552" w:rsidRDefault="00A51E19" w:rsidP="00A51E19">
      <w:pPr>
        <w:rPr>
          <w:rFonts w:ascii="Calibri" w:hAnsi="Calibri" w:cs="Calibri"/>
          <w:sz w:val="20"/>
        </w:rPr>
      </w:pPr>
      <w:r w:rsidRPr="002E1552">
        <w:rPr>
          <w:rFonts w:ascii="Calibri" w:hAnsi="Calibri" w:cs="Calibri"/>
          <w:sz w:val="20"/>
        </w:rPr>
        <w:t xml:space="preserve">4. Return the item with freight pre-paid and fully insured to our factory address shown below. We are not responsible for any costs associated with the transportation of products across international borders. </w:t>
      </w:r>
    </w:p>
    <w:p w14:paraId="095BBBC5" w14:textId="77777777" w:rsidR="00A51E19" w:rsidRPr="002E1552" w:rsidRDefault="00A51E19" w:rsidP="002E1552">
      <w:pPr>
        <w:spacing w:line="240" w:lineRule="auto"/>
        <w:rPr>
          <w:rFonts w:ascii="Calibri" w:hAnsi="Calibri" w:cs="Calibri"/>
          <w:sz w:val="20"/>
        </w:rPr>
      </w:pPr>
      <w:r w:rsidRPr="002E1552">
        <w:rPr>
          <w:rFonts w:ascii="Calibri" w:hAnsi="Calibri" w:cs="Calibri"/>
          <w:sz w:val="20"/>
        </w:rPr>
        <w:t xml:space="preserve">5. Upon receipt, Apogee Instruments will determine the cause of failure. If the product is found to be defective in terms of operation to the published specifications due to a failure of product materials or craftsmanship, Apogee Instruments will repair or replace the items free of charge. If it is determined that your product is not covered under warranty, you will be informed and given an estimated repair/replacement cost. </w:t>
      </w:r>
    </w:p>
    <w:p w14:paraId="1F3F353B" w14:textId="77777777" w:rsidR="00A51E19" w:rsidRPr="002E1552" w:rsidRDefault="00A51E19" w:rsidP="002E1552">
      <w:pPr>
        <w:spacing w:line="240" w:lineRule="auto"/>
        <w:ind w:left="720"/>
        <w:rPr>
          <w:rFonts w:ascii="Calibri" w:hAnsi="Calibri" w:cs="Calibri"/>
          <w:b/>
          <w:sz w:val="20"/>
        </w:rPr>
      </w:pPr>
      <w:r w:rsidRPr="002E1552">
        <w:rPr>
          <w:rFonts w:ascii="Calibri" w:hAnsi="Calibri" w:cs="Calibri"/>
          <w:b/>
          <w:sz w:val="20"/>
        </w:rPr>
        <w:t xml:space="preserve">Apogee Instruments, Inc. </w:t>
      </w:r>
      <w:r w:rsidRPr="002E1552">
        <w:rPr>
          <w:rFonts w:ascii="Calibri" w:hAnsi="Calibri" w:cs="Calibri"/>
          <w:b/>
          <w:sz w:val="20"/>
        </w:rPr>
        <w:br/>
        <w:t>721 West 1800 North Logan, UT</w:t>
      </w:r>
      <w:r w:rsidRPr="002E1552">
        <w:rPr>
          <w:rFonts w:ascii="Calibri" w:hAnsi="Calibri" w:cs="Calibri"/>
          <w:b/>
          <w:sz w:val="20"/>
        </w:rPr>
        <w:br/>
        <w:t xml:space="preserve">84321, USA </w:t>
      </w:r>
    </w:p>
    <w:p w14:paraId="56E9E8E8" w14:textId="77777777" w:rsidR="00A51E19" w:rsidRPr="002E1552" w:rsidRDefault="00A51E19" w:rsidP="002E1552">
      <w:pPr>
        <w:pStyle w:val="Heading7"/>
        <w:spacing w:line="240" w:lineRule="auto"/>
        <w:rPr>
          <w:rFonts w:ascii="Calibri" w:hAnsi="Calibri" w:cs="Calibri"/>
          <w:sz w:val="28"/>
          <w:szCs w:val="20"/>
        </w:rPr>
      </w:pPr>
      <w:bookmarkStart w:id="33" w:name="_Toc390263771"/>
      <w:bookmarkStart w:id="34" w:name="_Toc390263903"/>
      <w:bookmarkStart w:id="35" w:name="_Toc390264177"/>
      <w:r w:rsidRPr="002E1552">
        <w:rPr>
          <w:rFonts w:ascii="Calibri" w:hAnsi="Calibri" w:cs="Calibri"/>
          <w:sz w:val="28"/>
          <w:szCs w:val="20"/>
        </w:rPr>
        <w:t>Other Terms</w:t>
      </w:r>
      <w:bookmarkEnd w:id="33"/>
      <w:bookmarkEnd w:id="34"/>
      <w:bookmarkEnd w:id="35"/>
      <w:r w:rsidRPr="002E1552">
        <w:rPr>
          <w:rFonts w:ascii="Calibri" w:hAnsi="Calibri" w:cs="Calibri"/>
          <w:sz w:val="28"/>
          <w:szCs w:val="20"/>
        </w:rPr>
        <w:t xml:space="preserve"> </w:t>
      </w:r>
    </w:p>
    <w:p w14:paraId="6698E944" w14:textId="77777777" w:rsidR="00A51E19" w:rsidRPr="002E1552" w:rsidRDefault="00A51E19" w:rsidP="00A51E19">
      <w:pPr>
        <w:rPr>
          <w:rFonts w:ascii="Calibri" w:hAnsi="Calibri" w:cs="Calibri"/>
          <w:sz w:val="20"/>
        </w:rPr>
      </w:pPr>
      <w:r w:rsidRPr="002E1552">
        <w:rPr>
          <w:rFonts w:ascii="Calibri" w:hAnsi="Calibri" w:cs="Calibri"/>
          <w:sz w:val="20"/>
        </w:rPr>
        <w:t xml:space="preserve">The available remedy of defects under this warranty is for the repair or replacement of the original product, and Apogee Instruments is not responsible for any direct, indirect, incidental, or consequential damages, including but not limited to loss of income, loss of revenue, loss of profit, loss of wages, loss of time, loss of sales, accruement of debts or expenses, injury to personal property, or injury to any person or any other type of damage or loss. </w:t>
      </w:r>
    </w:p>
    <w:p w14:paraId="1339BF81" w14:textId="77777777" w:rsidR="00A51E19" w:rsidRPr="002E1552" w:rsidRDefault="00A51E19" w:rsidP="00A51E19">
      <w:pPr>
        <w:rPr>
          <w:rFonts w:ascii="Calibri" w:hAnsi="Calibri" w:cs="Calibri"/>
          <w:sz w:val="20"/>
        </w:rPr>
      </w:pPr>
      <w:r w:rsidRPr="002E1552">
        <w:rPr>
          <w:rFonts w:ascii="Calibri" w:hAnsi="Calibri" w:cs="Calibri"/>
          <w:sz w:val="20"/>
        </w:rPr>
        <w:t xml:space="preserve">This limited warranty and any disputes arising out of or in connection with this limited warranty ("Disputes") shall be governed by the laws of the State of Utah, USA, excluding conflicts of law principles and excluding the Convention for the International Sale of Goods. The courts located in the State of Utah, USA, shall have exclusive jurisdiction over any Disputes. </w:t>
      </w:r>
    </w:p>
    <w:p w14:paraId="29747DA0" w14:textId="77777777" w:rsidR="00A51E19" w:rsidRPr="002E1552" w:rsidRDefault="00A51E19" w:rsidP="00A51E19">
      <w:pPr>
        <w:rPr>
          <w:rFonts w:ascii="Calibri" w:hAnsi="Calibri" w:cs="Calibri"/>
          <w:sz w:val="20"/>
        </w:rPr>
      </w:pPr>
      <w:r w:rsidRPr="002E1552">
        <w:rPr>
          <w:rFonts w:ascii="Calibri" w:hAnsi="Calibri" w:cs="Calibri"/>
          <w:sz w:val="20"/>
        </w:rPr>
        <w:t xml:space="preserve">This limited warranty gives you specific legal rights, and you may also have other rights, which vary from state to state and jurisdiction to jurisdiction, and which shall not be affected by this limited warranty. This warranty extends only to you and cannot by transferred or assigned. If any provision of this limited warranty is unlawful, void or unenforceable, that provision shall be deemed severable and shall not affect any remaining provisions. In case of any inconsistency between the English and other versions of this limited warranty, the English version shall prevail. </w:t>
      </w:r>
    </w:p>
    <w:p w14:paraId="561B5AE7" w14:textId="15F8B34E" w:rsidR="009C06F8" w:rsidRPr="002E1552" w:rsidRDefault="00A51E19" w:rsidP="002E1552">
      <w:pPr>
        <w:rPr>
          <w:rFonts w:asciiTheme="minorHAnsi" w:hAnsiTheme="minorHAnsi" w:cstheme="minorHAnsi"/>
          <w:szCs w:val="18"/>
        </w:rPr>
      </w:pPr>
      <w:r w:rsidRPr="002E1552">
        <w:rPr>
          <w:rFonts w:ascii="Calibri" w:hAnsi="Calibri" w:cs="Calibri"/>
          <w:sz w:val="20"/>
        </w:rPr>
        <w:t>This warranty cannot be changed, assumed, or amended by any other person or agreement.</w:t>
      </w:r>
    </w:p>
    <w:p w14:paraId="4299C323" w14:textId="67394383" w:rsidR="00802757" w:rsidRPr="002E1552" w:rsidRDefault="00802757" w:rsidP="00802757">
      <w:pPr>
        <w:pStyle w:val="NoSpacing"/>
        <w:jc w:val="center"/>
        <w:rPr>
          <w:rFonts w:asciiTheme="minorHAnsi" w:hAnsiTheme="minorHAnsi" w:cstheme="minorHAnsi"/>
          <w:szCs w:val="18"/>
        </w:rPr>
      </w:pPr>
      <w:r w:rsidRPr="002E1552">
        <w:rPr>
          <w:rFonts w:asciiTheme="minorHAnsi" w:hAnsiTheme="minorHAnsi" w:cstheme="minorHAnsi"/>
          <w:b/>
          <w:szCs w:val="18"/>
        </w:rPr>
        <w:t xml:space="preserve">APOGEE INSTRUMENTS, INC. </w:t>
      </w:r>
      <w:r w:rsidR="00C55389" w:rsidRPr="002E1552">
        <w:rPr>
          <w:rFonts w:asciiTheme="minorHAnsi" w:hAnsiTheme="minorHAnsi" w:cstheme="minorHAnsi"/>
          <w:b/>
          <w:szCs w:val="18"/>
        </w:rPr>
        <w:t>|</w:t>
      </w:r>
      <w:r w:rsidRPr="002E1552">
        <w:rPr>
          <w:rFonts w:asciiTheme="minorHAnsi" w:hAnsiTheme="minorHAnsi" w:cstheme="minorHAnsi"/>
          <w:b/>
          <w:szCs w:val="18"/>
        </w:rPr>
        <w:t xml:space="preserve"> </w:t>
      </w:r>
      <w:r w:rsidRPr="002E1552">
        <w:rPr>
          <w:rFonts w:asciiTheme="minorHAnsi" w:hAnsiTheme="minorHAnsi" w:cstheme="minorHAnsi"/>
          <w:szCs w:val="18"/>
        </w:rPr>
        <w:t>721 WEST 1800 NORTH, LOGAN, UTAH 84321, USA</w:t>
      </w:r>
    </w:p>
    <w:p w14:paraId="1FDFEA9C" w14:textId="1ADFDA4D" w:rsidR="00802757" w:rsidRPr="002E1552" w:rsidRDefault="00802757" w:rsidP="00802757">
      <w:pPr>
        <w:pStyle w:val="NoSpacing"/>
        <w:jc w:val="center"/>
        <w:rPr>
          <w:rFonts w:asciiTheme="minorHAnsi" w:hAnsiTheme="minorHAnsi" w:cstheme="minorHAnsi"/>
          <w:szCs w:val="18"/>
        </w:rPr>
      </w:pPr>
      <w:r w:rsidRPr="002E1552">
        <w:rPr>
          <w:rFonts w:asciiTheme="minorHAnsi" w:hAnsiTheme="minorHAnsi" w:cstheme="minorHAnsi"/>
          <w:szCs w:val="18"/>
        </w:rPr>
        <w:t xml:space="preserve">TEL: (435) 792-4700 </w:t>
      </w:r>
      <w:r w:rsidR="00C55389" w:rsidRPr="002E1552">
        <w:rPr>
          <w:rFonts w:asciiTheme="minorHAnsi" w:hAnsiTheme="minorHAnsi" w:cstheme="minorHAnsi"/>
          <w:szCs w:val="18"/>
        </w:rPr>
        <w:t>|</w:t>
      </w:r>
      <w:r w:rsidRPr="002E1552">
        <w:rPr>
          <w:rFonts w:asciiTheme="minorHAnsi" w:hAnsiTheme="minorHAnsi" w:cstheme="minorHAnsi"/>
          <w:szCs w:val="18"/>
        </w:rPr>
        <w:t xml:space="preserve"> FAX: (435) 787-</w:t>
      </w:r>
      <w:proofErr w:type="gramStart"/>
      <w:r w:rsidRPr="002E1552">
        <w:rPr>
          <w:rFonts w:asciiTheme="minorHAnsi" w:hAnsiTheme="minorHAnsi" w:cstheme="minorHAnsi"/>
          <w:szCs w:val="18"/>
        </w:rPr>
        <w:t>8268  WEB</w:t>
      </w:r>
      <w:proofErr w:type="gramEnd"/>
      <w:r w:rsidRPr="002E1552">
        <w:rPr>
          <w:rFonts w:asciiTheme="minorHAnsi" w:hAnsiTheme="minorHAnsi" w:cstheme="minorHAnsi"/>
          <w:szCs w:val="18"/>
        </w:rPr>
        <w:t>: APOGEEINSTRUMENTS.COM</w:t>
      </w:r>
    </w:p>
    <w:p w14:paraId="6C3834CA" w14:textId="024DFEEF" w:rsidR="00A70530" w:rsidRPr="002E1552" w:rsidRDefault="00802757" w:rsidP="00802757">
      <w:pPr>
        <w:jc w:val="center"/>
        <w:rPr>
          <w:rFonts w:asciiTheme="minorHAnsi" w:hAnsiTheme="minorHAnsi" w:cstheme="minorHAnsi"/>
          <w:szCs w:val="18"/>
        </w:rPr>
      </w:pPr>
      <w:r w:rsidRPr="002E1552">
        <w:rPr>
          <w:rFonts w:asciiTheme="minorHAnsi" w:hAnsiTheme="minorHAnsi" w:cstheme="minorHAnsi"/>
          <w:i/>
          <w:szCs w:val="18"/>
        </w:rPr>
        <w:t>Copyright ©</w:t>
      </w:r>
      <w:r w:rsidR="002E1552">
        <w:rPr>
          <w:rFonts w:asciiTheme="minorHAnsi" w:hAnsiTheme="minorHAnsi" w:cstheme="minorHAnsi"/>
          <w:i/>
          <w:szCs w:val="18"/>
        </w:rPr>
        <w:t xml:space="preserve"> 2018</w:t>
      </w:r>
      <w:r w:rsidRPr="002E1552">
        <w:rPr>
          <w:rFonts w:asciiTheme="minorHAnsi" w:hAnsiTheme="minorHAnsi" w:cstheme="minorHAnsi"/>
          <w:i/>
          <w:szCs w:val="18"/>
        </w:rPr>
        <w:t xml:space="preserve"> Apogee Instruments, Inc.</w:t>
      </w:r>
    </w:p>
    <w:sectPr w:rsidR="00A70530" w:rsidRPr="002E1552" w:rsidSect="008A672F">
      <w:headerReference w:type="default" r:id="rId25"/>
      <w:footerReference w:type="default" r:id="rId26"/>
      <w:footerReference w:type="first" r:id="rId27"/>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60890" w14:textId="77777777" w:rsidR="00415F5B" w:rsidRDefault="00415F5B" w:rsidP="00020335">
      <w:pPr>
        <w:spacing w:after="0" w:line="240" w:lineRule="auto"/>
      </w:pPr>
      <w:r>
        <w:separator/>
      </w:r>
    </w:p>
  </w:endnote>
  <w:endnote w:type="continuationSeparator" w:id="0">
    <w:p w14:paraId="7A4D8993" w14:textId="77777777" w:rsidR="00415F5B" w:rsidRDefault="00415F5B" w:rsidP="00020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venir LT Std 35 Light">
    <w:altName w:val="Century Gothic"/>
    <w:panose1 w:val="00000000000000000000"/>
    <w:charset w:val="00"/>
    <w:family w:val="swiss"/>
    <w:notTrueType/>
    <w:pitch w:val="variable"/>
    <w:sig w:usb0="00000003" w:usb1="00000000" w:usb2="00000000" w:usb3="00000000" w:csb0="00000001" w:csb1="00000000"/>
  </w:font>
  <w:font w:name="UnitPro-Regular">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E3A89" w14:textId="77777777" w:rsidR="00415F5B" w:rsidRPr="008A672F" w:rsidRDefault="00415F5B" w:rsidP="008A672F">
    <w:pPr>
      <w:pStyle w:val="NoSpacing"/>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5E278" w14:textId="231E3920" w:rsidR="00415F5B" w:rsidRPr="00912F76" w:rsidRDefault="00415F5B" w:rsidP="00753734">
    <w:pPr>
      <w:pStyle w:val="NoSpacing"/>
      <w:jc w:val="center"/>
      <w:rPr>
        <w:rFonts w:ascii="Calibri" w:hAnsi="Calibri"/>
      </w:rPr>
    </w:pPr>
    <w:r w:rsidRPr="00912F76">
      <w:rPr>
        <w:rFonts w:ascii="Calibri" w:hAnsi="Calibri"/>
        <w:b/>
      </w:rPr>
      <w:t xml:space="preserve">APOGEE INSTRUMENTS, INC. </w:t>
    </w:r>
    <w:r w:rsidR="00B05B68" w:rsidRPr="00912F76">
      <w:rPr>
        <w:rFonts w:ascii="Calibri" w:hAnsi="Calibri"/>
        <w:b/>
      </w:rPr>
      <w:t>|</w:t>
    </w:r>
    <w:r w:rsidRPr="00912F76">
      <w:rPr>
        <w:rFonts w:ascii="Calibri" w:hAnsi="Calibri"/>
        <w:b/>
      </w:rPr>
      <w:t xml:space="preserve"> </w:t>
    </w:r>
    <w:r w:rsidRPr="00912F76">
      <w:rPr>
        <w:rFonts w:ascii="Calibri" w:hAnsi="Calibri"/>
      </w:rPr>
      <w:t>721 WEST 1800 NORTH, LOGAN, UTAH 84321, USA</w:t>
    </w:r>
  </w:p>
  <w:p w14:paraId="10ADF521" w14:textId="7776A8AD" w:rsidR="00415F5B" w:rsidRPr="00912F76" w:rsidRDefault="00415F5B" w:rsidP="00753734">
    <w:pPr>
      <w:pStyle w:val="NoSpacing"/>
      <w:jc w:val="center"/>
      <w:rPr>
        <w:rFonts w:ascii="Calibri" w:hAnsi="Calibri"/>
      </w:rPr>
    </w:pPr>
    <w:r w:rsidRPr="00912F76">
      <w:rPr>
        <w:rFonts w:ascii="Calibri" w:hAnsi="Calibri"/>
      </w:rPr>
      <w:t xml:space="preserve">TEL: (435) 792-4700 </w:t>
    </w:r>
    <w:r w:rsidR="00B05B68" w:rsidRPr="00912F76">
      <w:rPr>
        <w:rFonts w:ascii="Calibri" w:hAnsi="Calibri"/>
      </w:rPr>
      <w:t>|</w:t>
    </w:r>
    <w:r w:rsidRPr="00912F76">
      <w:rPr>
        <w:rFonts w:ascii="Calibri" w:hAnsi="Calibri"/>
      </w:rPr>
      <w:t xml:space="preserve"> FAX: (435) 787-8268 </w:t>
    </w:r>
    <w:r w:rsidR="00B05B68" w:rsidRPr="00912F76">
      <w:rPr>
        <w:rFonts w:ascii="Calibri" w:hAnsi="Calibri"/>
      </w:rPr>
      <w:t>|</w:t>
    </w:r>
    <w:r w:rsidRPr="00912F76">
      <w:rPr>
        <w:rFonts w:ascii="Calibri" w:hAnsi="Calibri"/>
      </w:rPr>
      <w:t xml:space="preserve"> WEB: APOGEEINSTRUMENTS.COM</w:t>
    </w:r>
  </w:p>
  <w:p w14:paraId="7CA1BD2A" w14:textId="630A7394" w:rsidR="00415F5B" w:rsidRPr="00912F76" w:rsidRDefault="00415F5B" w:rsidP="00EC3747">
    <w:pPr>
      <w:jc w:val="center"/>
      <w:rPr>
        <w:rFonts w:ascii="Calibri" w:hAnsi="Calibri"/>
        <w:i/>
      </w:rPr>
    </w:pPr>
    <w:r w:rsidRPr="00912F76">
      <w:rPr>
        <w:rFonts w:ascii="Calibri" w:hAnsi="Calibri"/>
        <w:i/>
      </w:rPr>
      <w:t xml:space="preserve">Copyright </w:t>
    </w:r>
    <w:r w:rsidRPr="00912F76">
      <w:rPr>
        <w:rFonts w:ascii="Calibri" w:hAnsi="Calibri" w:cstheme="minorHAnsi"/>
        <w:i/>
      </w:rPr>
      <w:t>©</w:t>
    </w:r>
    <w:r w:rsidRPr="00912F76">
      <w:rPr>
        <w:rFonts w:ascii="Calibri" w:hAnsi="Calibri"/>
        <w:i/>
      </w:rPr>
      <w:t xml:space="preserve"> 201</w:t>
    </w:r>
    <w:r w:rsidR="00912F76">
      <w:rPr>
        <w:rFonts w:ascii="Calibri" w:hAnsi="Calibri"/>
        <w:i/>
      </w:rPr>
      <w:t>8</w:t>
    </w:r>
    <w:r w:rsidRPr="00912F76">
      <w:rPr>
        <w:rFonts w:ascii="Calibri" w:hAnsi="Calibri"/>
        <w:i/>
      </w:rPr>
      <w:t xml:space="preserve"> Apogee Instruments,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EB73E" w14:textId="77777777" w:rsidR="00415F5B" w:rsidRDefault="00415F5B" w:rsidP="00020335">
      <w:pPr>
        <w:spacing w:after="0" w:line="240" w:lineRule="auto"/>
      </w:pPr>
      <w:r>
        <w:separator/>
      </w:r>
    </w:p>
  </w:footnote>
  <w:footnote w:type="continuationSeparator" w:id="0">
    <w:p w14:paraId="58AFAAD9" w14:textId="77777777" w:rsidR="00415F5B" w:rsidRDefault="00415F5B" w:rsidP="000203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548546"/>
      <w:docPartObj>
        <w:docPartGallery w:val="Page Numbers (Top of Page)"/>
        <w:docPartUnique/>
      </w:docPartObj>
    </w:sdtPr>
    <w:sdtEndPr>
      <w:rPr>
        <w:noProof/>
      </w:rPr>
    </w:sdtEndPr>
    <w:sdtContent>
      <w:p w14:paraId="78837D7B" w14:textId="77777777" w:rsidR="00415F5B" w:rsidRDefault="00415F5B">
        <w:pPr>
          <w:pStyle w:val="Header"/>
          <w:jc w:val="right"/>
        </w:pPr>
        <w:r>
          <w:fldChar w:fldCharType="begin"/>
        </w:r>
        <w:r>
          <w:instrText xml:space="preserve"> PAGE   \* MERGEFORMAT </w:instrText>
        </w:r>
        <w:r>
          <w:fldChar w:fldCharType="separate"/>
        </w:r>
        <w:r w:rsidR="003D2A17">
          <w:rPr>
            <w:noProof/>
          </w:rPr>
          <w:t>9</w:t>
        </w:r>
        <w:r>
          <w:rPr>
            <w:noProof/>
          </w:rPr>
          <w:fldChar w:fldCharType="end"/>
        </w:r>
      </w:p>
    </w:sdtContent>
  </w:sdt>
  <w:p w14:paraId="6771CE98" w14:textId="77777777" w:rsidR="00415F5B" w:rsidRDefault="00415F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BB6FEF"/>
    <w:multiLevelType w:val="hybridMultilevel"/>
    <w:tmpl w:val="09D47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6C3007"/>
    <w:multiLevelType w:val="hybridMultilevel"/>
    <w:tmpl w:val="E7A67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BE1E06"/>
    <w:multiLevelType w:val="hybridMultilevel"/>
    <w:tmpl w:val="EB00F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BAD"/>
    <w:rsid w:val="00006598"/>
    <w:rsid w:val="00010422"/>
    <w:rsid w:val="00020335"/>
    <w:rsid w:val="000235FB"/>
    <w:rsid w:val="00031857"/>
    <w:rsid w:val="000375ED"/>
    <w:rsid w:val="0006411F"/>
    <w:rsid w:val="000719F3"/>
    <w:rsid w:val="00072EEE"/>
    <w:rsid w:val="000F125C"/>
    <w:rsid w:val="000F255C"/>
    <w:rsid w:val="000F48B1"/>
    <w:rsid w:val="00100FCD"/>
    <w:rsid w:val="0011368F"/>
    <w:rsid w:val="0011476E"/>
    <w:rsid w:val="001151C1"/>
    <w:rsid w:val="00145FD5"/>
    <w:rsid w:val="00146E2B"/>
    <w:rsid w:val="001609F5"/>
    <w:rsid w:val="0016366F"/>
    <w:rsid w:val="00166316"/>
    <w:rsid w:val="00176E09"/>
    <w:rsid w:val="00177464"/>
    <w:rsid w:val="00184F2D"/>
    <w:rsid w:val="0019617A"/>
    <w:rsid w:val="002136C1"/>
    <w:rsid w:val="00220EA5"/>
    <w:rsid w:val="00221C06"/>
    <w:rsid w:val="00244A5C"/>
    <w:rsid w:val="00250A00"/>
    <w:rsid w:val="0025499F"/>
    <w:rsid w:val="00254EDF"/>
    <w:rsid w:val="0025529B"/>
    <w:rsid w:val="0028712A"/>
    <w:rsid w:val="0029724C"/>
    <w:rsid w:val="002A1F95"/>
    <w:rsid w:val="002C3262"/>
    <w:rsid w:val="002D35A1"/>
    <w:rsid w:val="002D5E32"/>
    <w:rsid w:val="002D67B6"/>
    <w:rsid w:val="002E1552"/>
    <w:rsid w:val="002F2CAF"/>
    <w:rsid w:val="003016D5"/>
    <w:rsid w:val="003031FF"/>
    <w:rsid w:val="00303C66"/>
    <w:rsid w:val="003062A7"/>
    <w:rsid w:val="00314F23"/>
    <w:rsid w:val="003741D6"/>
    <w:rsid w:val="00374B8C"/>
    <w:rsid w:val="00374EA0"/>
    <w:rsid w:val="003B689D"/>
    <w:rsid w:val="003B7572"/>
    <w:rsid w:val="003C4DC7"/>
    <w:rsid w:val="003D0E2D"/>
    <w:rsid w:val="003D2A17"/>
    <w:rsid w:val="003D5BE2"/>
    <w:rsid w:val="004150C2"/>
    <w:rsid w:val="004152AC"/>
    <w:rsid w:val="00415F5B"/>
    <w:rsid w:val="00426228"/>
    <w:rsid w:val="004276C7"/>
    <w:rsid w:val="0044324F"/>
    <w:rsid w:val="00452829"/>
    <w:rsid w:val="00453AD8"/>
    <w:rsid w:val="00460627"/>
    <w:rsid w:val="00460F54"/>
    <w:rsid w:val="0046209A"/>
    <w:rsid w:val="00464DDB"/>
    <w:rsid w:val="004762E7"/>
    <w:rsid w:val="0048124C"/>
    <w:rsid w:val="004D2AEB"/>
    <w:rsid w:val="004F34B4"/>
    <w:rsid w:val="004F39C2"/>
    <w:rsid w:val="004F53FC"/>
    <w:rsid w:val="0054153C"/>
    <w:rsid w:val="005420D5"/>
    <w:rsid w:val="00550A2E"/>
    <w:rsid w:val="005A3C43"/>
    <w:rsid w:val="005A763D"/>
    <w:rsid w:val="005C597F"/>
    <w:rsid w:val="005D6630"/>
    <w:rsid w:val="005E0DBD"/>
    <w:rsid w:val="005F5376"/>
    <w:rsid w:val="005F6EA4"/>
    <w:rsid w:val="00601561"/>
    <w:rsid w:val="0061592E"/>
    <w:rsid w:val="00616B66"/>
    <w:rsid w:val="00633911"/>
    <w:rsid w:val="0063580B"/>
    <w:rsid w:val="00652275"/>
    <w:rsid w:val="00653111"/>
    <w:rsid w:val="006578C0"/>
    <w:rsid w:val="00675931"/>
    <w:rsid w:val="00677883"/>
    <w:rsid w:val="006908EC"/>
    <w:rsid w:val="006B59C3"/>
    <w:rsid w:val="006C3E76"/>
    <w:rsid w:val="006C4029"/>
    <w:rsid w:val="006D215E"/>
    <w:rsid w:val="006E0AAB"/>
    <w:rsid w:val="006E42BC"/>
    <w:rsid w:val="006E4A92"/>
    <w:rsid w:val="006F47A9"/>
    <w:rsid w:val="00716010"/>
    <w:rsid w:val="0073657A"/>
    <w:rsid w:val="00753734"/>
    <w:rsid w:val="0076572D"/>
    <w:rsid w:val="0076589B"/>
    <w:rsid w:val="00794689"/>
    <w:rsid w:val="00797DDA"/>
    <w:rsid w:val="007C1B36"/>
    <w:rsid w:val="007D4FB0"/>
    <w:rsid w:val="007D501E"/>
    <w:rsid w:val="007F67C1"/>
    <w:rsid w:val="0080018A"/>
    <w:rsid w:val="00802757"/>
    <w:rsid w:val="00811462"/>
    <w:rsid w:val="008177B3"/>
    <w:rsid w:val="00821E40"/>
    <w:rsid w:val="00823AB5"/>
    <w:rsid w:val="008342F5"/>
    <w:rsid w:val="008457B2"/>
    <w:rsid w:val="00860DF9"/>
    <w:rsid w:val="00874BB5"/>
    <w:rsid w:val="008879A5"/>
    <w:rsid w:val="00890414"/>
    <w:rsid w:val="00894B27"/>
    <w:rsid w:val="008A672F"/>
    <w:rsid w:val="008A7491"/>
    <w:rsid w:val="008C59A7"/>
    <w:rsid w:val="008C79C7"/>
    <w:rsid w:val="008D33FA"/>
    <w:rsid w:val="008E7A52"/>
    <w:rsid w:val="008E7D93"/>
    <w:rsid w:val="00912F76"/>
    <w:rsid w:val="009146E2"/>
    <w:rsid w:val="00931E88"/>
    <w:rsid w:val="00936089"/>
    <w:rsid w:val="009363C7"/>
    <w:rsid w:val="00942015"/>
    <w:rsid w:val="009636C6"/>
    <w:rsid w:val="00966EE0"/>
    <w:rsid w:val="00985ACF"/>
    <w:rsid w:val="009976C3"/>
    <w:rsid w:val="009A1C52"/>
    <w:rsid w:val="009C06F8"/>
    <w:rsid w:val="009C7CDF"/>
    <w:rsid w:val="009D6D8B"/>
    <w:rsid w:val="009F020F"/>
    <w:rsid w:val="009F4920"/>
    <w:rsid w:val="009F51AE"/>
    <w:rsid w:val="009F6EE4"/>
    <w:rsid w:val="00A01F86"/>
    <w:rsid w:val="00A05C7E"/>
    <w:rsid w:val="00A2002C"/>
    <w:rsid w:val="00A203C1"/>
    <w:rsid w:val="00A25BE9"/>
    <w:rsid w:val="00A32FAC"/>
    <w:rsid w:val="00A35E89"/>
    <w:rsid w:val="00A479EB"/>
    <w:rsid w:val="00A51E19"/>
    <w:rsid w:val="00A70530"/>
    <w:rsid w:val="00A7191C"/>
    <w:rsid w:val="00A90090"/>
    <w:rsid w:val="00A92E62"/>
    <w:rsid w:val="00A94165"/>
    <w:rsid w:val="00A97458"/>
    <w:rsid w:val="00AB5373"/>
    <w:rsid w:val="00AB6DD5"/>
    <w:rsid w:val="00AC1B2A"/>
    <w:rsid w:val="00AE43CD"/>
    <w:rsid w:val="00AE58DE"/>
    <w:rsid w:val="00AF37DB"/>
    <w:rsid w:val="00B05B68"/>
    <w:rsid w:val="00B315C1"/>
    <w:rsid w:val="00B44742"/>
    <w:rsid w:val="00B5508F"/>
    <w:rsid w:val="00B57BAD"/>
    <w:rsid w:val="00B73C06"/>
    <w:rsid w:val="00B75560"/>
    <w:rsid w:val="00B81817"/>
    <w:rsid w:val="00B83A00"/>
    <w:rsid w:val="00B96FB2"/>
    <w:rsid w:val="00BA3EA9"/>
    <w:rsid w:val="00BB749C"/>
    <w:rsid w:val="00BB7ABB"/>
    <w:rsid w:val="00BD77CD"/>
    <w:rsid w:val="00C0675F"/>
    <w:rsid w:val="00C147A9"/>
    <w:rsid w:val="00C17926"/>
    <w:rsid w:val="00C26281"/>
    <w:rsid w:val="00C33E09"/>
    <w:rsid w:val="00C41A72"/>
    <w:rsid w:val="00C45DF3"/>
    <w:rsid w:val="00C55389"/>
    <w:rsid w:val="00C56811"/>
    <w:rsid w:val="00C614E5"/>
    <w:rsid w:val="00C642AB"/>
    <w:rsid w:val="00C6492B"/>
    <w:rsid w:val="00CC68D9"/>
    <w:rsid w:val="00CF27C9"/>
    <w:rsid w:val="00CF3DB6"/>
    <w:rsid w:val="00D11D5D"/>
    <w:rsid w:val="00D129A5"/>
    <w:rsid w:val="00D13AFC"/>
    <w:rsid w:val="00D24EDF"/>
    <w:rsid w:val="00D368EC"/>
    <w:rsid w:val="00D400B7"/>
    <w:rsid w:val="00D4481E"/>
    <w:rsid w:val="00D560E2"/>
    <w:rsid w:val="00D673B9"/>
    <w:rsid w:val="00D7058D"/>
    <w:rsid w:val="00D8313D"/>
    <w:rsid w:val="00D840A5"/>
    <w:rsid w:val="00D84B35"/>
    <w:rsid w:val="00D85AFE"/>
    <w:rsid w:val="00D9183C"/>
    <w:rsid w:val="00DA593A"/>
    <w:rsid w:val="00DD5566"/>
    <w:rsid w:val="00DD6555"/>
    <w:rsid w:val="00DE3E61"/>
    <w:rsid w:val="00DE70EC"/>
    <w:rsid w:val="00DF78E3"/>
    <w:rsid w:val="00E0063F"/>
    <w:rsid w:val="00E15601"/>
    <w:rsid w:val="00E21642"/>
    <w:rsid w:val="00E23195"/>
    <w:rsid w:val="00E451C7"/>
    <w:rsid w:val="00E53B02"/>
    <w:rsid w:val="00E62204"/>
    <w:rsid w:val="00E6654F"/>
    <w:rsid w:val="00E72EE9"/>
    <w:rsid w:val="00EB3825"/>
    <w:rsid w:val="00EC3747"/>
    <w:rsid w:val="00EF3709"/>
    <w:rsid w:val="00F063E0"/>
    <w:rsid w:val="00F27FF5"/>
    <w:rsid w:val="00F331AC"/>
    <w:rsid w:val="00F45FF2"/>
    <w:rsid w:val="00F47B93"/>
    <w:rsid w:val="00F50583"/>
    <w:rsid w:val="00F55099"/>
    <w:rsid w:val="00F61A9F"/>
    <w:rsid w:val="00F64797"/>
    <w:rsid w:val="00F66047"/>
    <w:rsid w:val="00F84D4C"/>
    <w:rsid w:val="00F915AB"/>
    <w:rsid w:val="00F9161D"/>
    <w:rsid w:val="00F95187"/>
    <w:rsid w:val="00F953E4"/>
    <w:rsid w:val="00F956F1"/>
    <w:rsid w:val="00F97145"/>
    <w:rsid w:val="00F97278"/>
    <w:rsid w:val="00FB76F5"/>
    <w:rsid w:val="00FC00E1"/>
    <w:rsid w:val="00FC2C01"/>
    <w:rsid w:val="00FD4DDF"/>
    <w:rsid w:val="00FE3829"/>
    <w:rsid w:val="00FE4F77"/>
    <w:rsid w:val="00FF0604"/>
    <w:rsid w:val="00FF5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9B3B51F"/>
  <w15:docId w15:val="{87DE6F72-53A1-442F-BC59-DD1F04997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BE9"/>
    <w:rPr>
      <w:rFonts w:ascii="Myriad Pro" w:hAnsi="Myriad Pro"/>
      <w:sz w:val="18"/>
      <w:szCs w:val="20"/>
    </w:rPr>
  </w:style>
  <w:style w:type="paragraph" w:styleId="Heading1">
    <w:name w:val="heading 1"/>
    <w:basedOn w:val="Normal"/>
    <w:next w:val="Normal"/>
    <w:link w:val="Heading1Char"/>
    <w:uiPriority w:val="9"/>
    <w:qFormat/>
    <w:rsid w:val="00A25BE9"/>
    <w:pPr>
      <w:pBdr>
        <w:top w:val="single" w:sz="24" w:space="0" w:color="7A7A7A" w:themeColor="accent1"/>
        <w:left w:val="single" w:sz="24" w:space="0" w:color="7A7A7A" w:themeColor="accent1"/>
        <w:bottom w:val="single" w:sz="24" w:space="0" w:color="7A7A7A" w:themeColor="accent1"/>
        <w:right w:val="single" w:sz="24" w:space="0" w:color="7A7A7A" w:themeColor="accent1"/>
      </w:pBdr>
      <w:shd w:val="clear" w:color="auto" w:fill="7A7A7A" w:themeFill="accent1"/>
      <w:spacing w:after="0"/>
      <w:jc w:val="center"/>
      <w:outlineLvl w:val="0"/>
    </w:pPr>
    <w:rPr>
      <w:b/>
      <w:bCs/>
      <w:caps/>
      <w:color w:val="FFFFFF" w:themeColor="background1"/>
      <w:spacing w:val="15"/>
      <w:sz w:val="36"/>
      <w:szCs w:val="22"/>
    </w:rPr>
  </w:style>
  <w:style w:type="paragraph" w:styleId="Heading2">
    <w:name w:val="heading 2"/>
    <w:basedOn w:val="Normal"/>
    <w:next w:val="Normal"/>
    <w:link w:val="Heading2Char"/>
    <w:uiPriority w:val="9"/>
    <w:unhideWhenUsed/>
    <w:qFormat/>
    <w:rsid w:val="00D11D5D"/>
    <w:pPr>
      <w:pBdr>
        <w:top w:val="single" w:sz="24" w:space="0" w:color="E4E4E4" w:themeColor="accent1" w:themeTint="33"/>
        <w:left w:val="single" w:sz="24" w:space="0" w:color="E4E4E4" w:themeColor="accent1" w:themeTint="33"/>
        <w:bottom w:val="single" w:sz="24" w:space="0" w:color="E4E4E4" w:themeColor="accent1" w:themeTint="33"/>
        <w:right w:val="single" w:sz="24" w:space="0" w:color="E4E4E4" w:themeColor="accent1" w:themeTint="33"/>
      </w:pBdr>
      <w:shd w:val="clear" w:color="auto" w:fill="E4E4E4"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912F76"/>
    <w:pPr>
      <w:pBdr>
        <w:top w:val="single" w:sz="6" w:space="2" w:color="7A7A7A" w:themeColor="accent1"/>
        <w:left w:val="single" w:sz="6" w:space="2" w:color="7A7A7A" w:themeColor="accent1"/>
      </w:pBdr>
      <w:spacing w:before="300" w:after="0"/>
      <w:outlineLvl w:val="2"/>
    </w:pPr>
    <w:rPr>
      <w:rFonts w:ascii="Calibri" w:hAnsi="Calibri"/>
      <w:caps/>
      <w:color w:val="3C3C3C" w:themeColor="accent1" w:themeShade="7F"/>
      <w:spacing w:val="15"/>
      <w:sz w:val="36"/>
      <w:szCs w:val="22"/>
    </w:rPr>
  </w:style>
  <w:style w:type="paragraph" w:styleId="Heading4">
    <w:name w:val="heading 4"/>
    <w:basedOn w:val="Normal"/>
    <w:next w:val="Normal"/>
    <w:link w:val="Heading4Char"/>
    <w:uiPriority w:val="9"/>
    <w:unhideWhenUsed/>
    <w:qFormat/>
    <w:rsid w:val="00D11D5D"/>
    <w:pPr>
      <w:pBdr>
        <w:top w:val="dotted" w:sz="6" w:space="2" w:color="7A7A7A" w:themeColor="accent1"/>
        <w:left w:val="dotted" w:sz="6" w:space="2" w:color="7A7A7A" w:themeColor="accent1"/>
      </w:pBdr>
      <w:spacing w:before="300" w:after="0"/>
      <w:outlineLvl w:val="3"/>
    </w:pPr>
    <w:rPr>
      <w:caps/>
      <w:color w:val="5B5B5B" w:themeColor="accent1" w:themeShade="BF"/>
      <w:spacing w:val="10"/>
      <w:sz w:val="22"/>
      <w:szCs w:val="22"/>
    </w:rPr>
  </w:style>
  <w:style w:type="paragraph" w:styleId="Heading5">
    <w:name w:val="heading 5"/>
    <w:basedOn w:val="Normal"/>
    <w:next w:val="Normal"/>
    <w:link w:val="Heading5Char"/>
    <w:uiPriority w:val="9"/>
    <w:unhideWhenUsed/>
    <w:qFormat/>
    <w:rsid w:val="00D11D5D"/>
    <w:pPr>
      <w:pBdr>
        <w:bottom w:val="single" w:sz="6" w:space="1" w:color="7A7A7A" w:themeColor="accent1"/>
      </w:pBdr>
      <w:spacing w:before="300" w:after="0"/>
      <w:outlineLvl w:val="4"/>
    </w:pPr>
    <w:rPr>
      <w:caps/>
      <w:color w:val="5B5B5B" w:themeColor="accent1" w:themeShade="BF"/>
      <w:spacing w:val="10"/>
      <w:sz w:val="22"/>
      <w:szCs w:val="22"/>
    </w:rPr>
  </w:style>
  <w:style w:type="paragraph" w:styleId="Heading6">
    <w:name w:val="heading 6"/>
    <w:basedOn w:val="Normal"/>
    <w:next w:val="Normal"/>
    <w:link w:val="Heading6Char"/>
    <w:uiPriority w:val="9"/>
    <w:unhideWhenUsed/>
    <w:qFormat/>
    <w:rsid w:val="00D11D5D"/>
    <w:pPr>
      <w:pBdr>
        <w:bottom w:val="dotted" w:sz="6" w:space="1" w:color="7A7A7A" w:themeColor="accent1"/>
      </w:pBdr>
      <w:spacing w:before="300" w:after="0"/>
      <w:outlineLvl w:val="5"/>
    </w:pPr>
    <w:rPr>
      <w:caps/>
      <w:color w:val="5B5B5B" w:themeColor="accent1" w:themeShade="BF"/>
      <w:spacing w:val="10"/>
      <w:sz w:val="22"/>
      <w:szCs w:val="22"/>
    </w:rPr>
  </w:style>
  <w:style w:type="paragraph" w:styleId="Heading7">
    <w:name w:val="heading 7"/>
    <w:basedOn w:val="Normal"/>
    <w:next w:val="Normal"/>
    <w:link w:val="Heading7Char"/>
    <w:uiPriority w:val="9"/>
    <w:unhideWhenUsed/>
    <w:qFormat/>
    <w:rsid w:val="00D11D5D"/>
    <w:pPr>
      <w:spacing w:before="300" w:after="0"/>
      <w:outlineLvl w:val="6"/>
    </w:pPr>
    <w:rPr>
      <w:caps/>
      <w:color w:val="5B5B5B" w:themeColor="accent1" w:themeShade="BF"/>
      <w:spacing w:val="10"/>
      <w:sz w:val="22"/>
      <w:szCs w:val="22"/>
    </w:rPr>
  </w:style>
  <w:style w:type="paragraph" w:styleId="Heading8">
    <w:name w:val="heading 8"/>
    <w:basedOn w:val="Normal"/>
    <w:next w:val="Normal"/>
    <w:link w:val="Heading8Char"/>
    <w:uiPriority w:val="9"/>
    <w:semiHidden/>
    <w:unhideWhenUsed/>
    <w:qFormat/>
    <w:rsid w:val="00D11D5D"/>
    <w:pPr>
      <w:spacing w:before="300" w:after="0"/>
      <w:outlineLvl w:val="7"/>
    </w:pPr>
    <w:rPr>
      <w:caps/>
      <w:spacing w:val="10"/>
      <w:szCs w:val="18"/>
    </w:rPr>
  </w:style>
  <w:style w:type="paragraph" w:styleId="Heading9">
    <w:name w:val="heading 9"/>
    <w:basedOn w:val="Normal"/>
    <w:next w:val="Normal"/>
    <w:link w:val="Heading9Char"/>
    <w:uiPriority w:val="9"/>
    <w:semiHidden/>
    <w:unhideWhenUsed/>
    <w:qFormat/>
    <w:rsid w:val="00D11D5D"/>
    <w:pPr>
      <w:spacing w:before="300" w:after="0"/>
      <w:outlineLvl w:val="8"/>
    </w:pPr>
    <w:rPr>
      <w:i/>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11D5D"/>
    <w:rPr>
      <w:caps/>
      <w:color w:val="5B5B5B" w:themeColor="accent1" w:themeShade="BF"/>
      <w:spacing w:val="10"/>
    </w:rPr>
  </w:style>
  <w:style w:type="paragraph" w:styleId="BalloonText">
    <w:name w:val="Balloon Text"/>
    <w:basedOn w:val="Normal"/>
    <w:link w:val="BalloonTextChar"/>
    <w:uiPriority w:val="99"/>
    <w:semiHidden/>
    <w:unhideWhenUsed/>
    <w:rsid w:val="00B57B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BAD"/>
    <w:rPr>
      <w:rFonts w:ascii="Tahoma" w:hAnsi="Tahoma" w:cs="Tahoma"/>
      <w:sz w:val="16"/>
      <w:szCs w:val="16"/>
    </w:rPr>
  </w:style>
  <w:style w:type="paragraph" w:styleId="Header">
    <w:name w:val="header"/>
    <w:basedOn w:val="Normal"/>
    <w:link w:val="HeaderChar"/>
    <w:uiPriority w:val="99"/>
    <w:unhideWhenUsed/>
    <w:rsid w:val="000203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335"/>
  </w:style>
  <w:style w:type="paragraph" w:styleId="Footer">
    <w:name w:val="footer"/>
    <w:basedOn w:val="Normal"/>
    <w:link w:val="FooterChar"/>
    <w:uiPriority w:val="99"/>
    <w:unhideWhenUsed/>
    <w:rsid w:val="000203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335"/>
  </w:style>
  <w:style w:type="paragraph" w:styleId="Title">
    <w:name w:val="Title"/>
    <w:basedOn w:val="Normal"/>
    <w:next w:val="Normal"/>
    <w:link w:val="TitleChar"/>
    <w:uiPriority w:val="10"/>
    <w:qFormat/>
    <w:rsid w:val="00D11D5D"/>
    <w:pPr>
      <w:spacing w:before="720"/>
    </w:pPr>
    <w:rPr>
      <w:caps/>
      <w:color w:val="7A7A7A" w:themeColor="accent1"/>
      <w:spacing w:val="10"/>
      <w:kern w:val="28"/>
      <w:sz w:val="52"/>
      <w:szCs w:val="52"/>
    </w:rPr>
  </w:style>
  <w:style w:type="character" w:customStyle="1" w:styleId="TitleChar">
    <w:name w:val="Title Char"/>
    <w:basedOn w:val="DefaultParagraphFont"/>
    <w:link w:val="Title"/>
    <w:uiPriority w:val="10"/>
    <w:rsid w:val="00D11D5D"/>
    <w:rPr>
      <w:caps/>
      <w:color w:val="7A7A7A" w:themeColor="accent1"/>
      <w:spacing w:val="10"/>
      <w:kern w:val="28"/>
      <w:sz w:val="52"/>
      <w:szCs w:val="52"/>
    </w:rPr>
  </w:style>
  <w:style w:type="character" w:customStyle="1" w:styleId="Heading1Char">
    <w:name w:val="Heading 1 Char"/>
    <w:basedOn w:val="DefaultParagraphFont"/>
    <w:link w:val="Heading1"/>
    <w:uiPriority w:val="9"/>
    <w:rsid w:val="00A25BE9"/>
    <w:rPr>
      <w:rFonts w:ascii="Myriad Pro" w:hAnsi="Myriad Pro"/>
      <w:b/>
      <w:bCs/>
      <w:caps/>
      <w:color w:val="FFFFFF" w:themeColor="background1"/>
      <w:spacing w:val="15"/>
      <w:sz w:val="36"/>
      <w:shd w:val="clear" w:color="auto" w:fill="7A7A7A" w:themeFill="accent1"/>
    </w:rPr>
  </w:style>
  <w:style w:type="character" w:customStyle="1" w:styleId="Heading2Char">
    <w:name w:val="Heading 2 Char"/>
    <w:basedOn w:val="DefaultParagraphFont"/>
    <w:link w:val="Heading2"/>
    <w:uiPriority w:val="9"/>
    <w:rsid w:val="00D11D5D"/>
    <w:rPr>
      <w:caps/>
      <w:spacing w:val="15"/>
      <w:shd w:val="clear" w:color="auto" w:fill="E4E4E4" w:themeFill="accent1" w:themeFillTint="33"/>
    </w:rPr>
  </w:style>
  <w:style w:type="character" w:customStyle="1" w:styleId="Heading3Char">
    <w:name w:val="Heading 3 Char"/>
    <w:basedOn w:val="DefaultParagraphFont"/>
    <w:link w:val="Heading3"/>
    <w:uiPriority w:val="9"/>
    <w:rsid w:val="00912F76"/>
    <w:rPr>
      <w:rFonts w:ascii="Calibri" w:hAnsi="Calibri"/>
      <w:caps/>
      <w:color w:val="3C3C3C" w:themeColor="accent1" w:themeShade="7F"/>
      <w:spacing w:val="15"/>
      <w:sz w:val="36"/>
    </w:rPr>
  </w:style>
  <w:style w:type="character" w:customStyle="1" w:styleId="Heading5Char">
    <w:name w:val="Heading 5 Char"/>
    <w:basedOn w:val="DefaultParagraphFont"/>
    <w:link w:val="Heading5"/>
    <w:uiPriority w:val="9"/>
    <w:rsid w:val="00D11D5D"/>
    <w:rPr>
      <w:caps/>
      <w:color w:val="5B5B5B" w:themeColor="accent1" w:themeShade="BF"/>
      <w:spacing w:val="10"/>
    </w:rPr>
  </w:style>
  <w:style w:type="character" w:customStyle="1" w:styleId="Heading6Char">
    <w:name w:val="Heading 6 Char"/>
    <w:basedOn w:val="DefaultParagraphFont"/>
    <w:link w:val="Heading6"/>
    <w:uiPriority w:val="9"/>
    <w:rsid w:val="00D11D5D"/>
    <w:rPr>
      <w:caps/>
      <w:color w:val="5B5B5B" w:themeColor="accent1" w:themeShade="BF"/>
      <w:spacing w:val="10"/>
    </w:rPr>
  </w:style>
  <w:style w:type="character" w:customStyle="1" w:styleId="Heading7Char">
    <w:name w:val="Heading 7 Char"/>
    <w:basedOn w:val="DefaultParagraphFont"/>
    <w:link w:val="Heading7"/>
    <w:uiPriority w:val="9"/>
    <w:rsid w:val="00D11D5D"/>
    <w:rPr>
      <w:caps/>
      <w:color w:val="5B5B5B" w:themeColor="accent1" w:themeShade="BF"/>
      <w:spacing w:val="10"/>
    </w:rPr>
  </w:style>
  <w:style w:type="character" w:customStyle="1" w:styleId="Heading8Char">
    <w:name w:val="Heading 8 Char"/>
    <w:basedOn w:val="DefaultParagraphFont"/>
    <w:link w:val="Heading8"/>
    <w:uiPriority w:val="9"/>
    <w:semiHidden/>
    <w:rsid w:val="00D11D5D"/>
    <w:rPr>
      <w:caps/>
      <w:spacing w:val="10"/>
      <w:sz w:val="18"/>
      <w:szCs w:val="18"/>
    </w:rPr>
  </w:style>
  <w:style w:type="character" w:customStyle="1" w:styleId="Heading9Char">
    <w:name w:val="Heading 9 Char"/>
    <w:basedOn w:val="DefaultParagraphFont"/>
    <w:link w:val="Heading9"/>
    <w:uiPriority w:val="9"/>
    <w:semiHidden/>
    <w:rsid w:val="00D11D5D"/>
    <w:rPr>
      <w:i/>
      <w:caps/>
      <w:spacing w:val="10"/>
      <w:sz w:val="18"/>
      <w:szCs w:val="18"/>
    </w:rPr>
  </w:style>
  <w:style w:type="paragraph" w:styleId="Caption">
    <w:name w:val="caption"/>
    <w:basedOn w:val="Normal"/>
    <w:next w:val="Normal"/>
    <w:uiPriority w:val="35"/>
    <w:semiHidden/>
    <w:unhideWhenUsed/>
    <w:qFormat/>
    <w:rsid w:val="00D11D5D"/>
    <w:rPr>
      <w:b/>
      <w:bCs/>
      <w:color w:val="5B5B5B" w:themeColor="accent1" w:themeShade="BF"/>
      <w:sz w:val="16"/>
      <w:szCs w:val="16"/>
    </w:rPr>
  </w:style>
  <w:style w:type="paragraph" w:styleId="Subtitle">
    <w:name w:val="Subtitle"/>
    <w:basedOn w:val="Normal"/>
    <w:next w:val="Normal"/>
    <w:link w:val="SubtitleChar"/>
    <w:uiPriority w:val="11"/>
    <w:qFormat/>
    <w:rsid w:val="00D11D5D"/>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D11D5D"/>
    <w:rPr>
      <w:caps/>
      <w:color w:val="595959" w:themeColor="text1" w:themeTint="A6"/>
      <w:spacing w:val="10"/>
      <w:sz w:val="24"/>
      <w:szCs w:val="24"/>
    </w:rPr>
  </w:style>
  <w:style w:type="character" w:styleId="Strong">
    <w:name w:val="Strong"/>
    <w:uiPriority w:val="22"/>
    <w:qFormat/>
    <w:rsid w:val="00D11D5D"/>
    <w:rPr>
      <w:b/>
      <w:bCs/>
    </w:rPr>
  </w:style>
  <w:style w:type="character" w:styleId="Emphasis">
    <w:name w:val="Emphasis"/>
    <w:uiPriority w:val="20"/>
    <w:qFormat/>
    <w:rsid w:val="00D11D5D"/>
    <w:rPr>
      <w:caps/>
      <w:color w:val="3C3C3C" w:themeColor="accent1" w:themeShade="7F"/>
      <w:spacing w:val="5"/>
    </w:rPr>
  </w:style>
  <w:style w:type="paragraph" w:styleId="NoSpacing">
    <w:name w:val="No Spacing"/>
    <w:basedOn w:val="Normal"/>
    <w:link w:val="NoSpacingChar"/>
    <w:uiPriority w:val="1"/>
    <w:qFormat/>
    <w:rsid w:val="00D11D5D"/>
    <w:pPr>
      <w:spacing w:before="0" w:after="0" w:line="240" w:lineRule="auto"/>
    </w:pPr>
  </w:style>
  <w:style w:type="character" w:customStyle="1" w:styleId="NoSpacingChar">
    <w:name w:val="No Spacing Char"/>
    <w:basedOn w:val="DefaultParagraphFont"/>
    <w:link w:val="NoSpacing"/>
    <w:uiPriority w:val="1"/>
    <w:rsid w:val="00D11D5D"/>
    <w:rPr>
      <w:sz w:val="20"/>
      <w:szCs w:val="20"/>
    </w:rPr>
  </w:style>
  <w:style w:type="paragraph" w:styleId="ListParagraph">
    <w:name w:val="List Paragraph"/>
    <w:basedOn w:val="Normal"/>
    <w:uiPriority w:val="34"/>
    <w:qFormat/>
    <w:rsid w:val="00D11D5D"/>
    <w:pPr>
      <w:ind w:left="720"/>
      <w:contextualSpacing/>
    </w:pPr>
  </w:style>
  <w:style w:type="paragraph" w:styleId="Quote">
    <w:name w:val="Quote"/>
    <w:basedOn w:val="Normal"/>
    <w:next w:val="Normal"/>
    <w:link w:val="QuoteChar"/>
    <w:uiPriority w:val="29"/>
    <w:qFormat/>
    <w:rsid w:val="00D11D5D"/>
    <w:rPr>
      <w:i/>
      <w:iCs/>
    </w:rPr>
  </w:style>
  <w:style w:type="character" w:customStyle="1" w:styleId="QuoteChar">
    <w:name w:val="Quote Char"/>
    <w:basedOn w:val="DefaultParagraphFont"/>
    <w:link w:val="Quote"/>
    <w:uiPriority w:val="29"/>
    <w:rsid w:val="00D11D5D"/>
    <w:rPr>
      <w:i/>
      <w:iCs/>
      <w:sz w:val="20"/>
      <w:szCs w:val="20"/>
    </w:rPr>
  </w:style>
  <w:style w:type="paragraph" w:styleId="IntenseQuote">
    <w:name w:val="Intense Quote"/>
    <w:basedOn w:val="Normal"/>
    <w:next w:val="Normal"/>
    <w:link w:val="IntenseQuoteChar"/>
    <w:uiPriority w:val="30"/>
    <w:qFormat/>
    <w:rsid w:val="00D11D5D"/>
    <w:pPr>
      <w:pBdr>
        <w:top w:val="single" w:sz="4" w:space="10" w:color="7A7A7A" w:themeColor="accent1"/>
        <w:left w:val="single" w:sz="4" w:space="10" w:color="7A7A7A" w:themeColor="accent1"/>
      </w:pBdr>
      <w:spacing w:after="0"/>
      <w:ind w:left="1296" w:right="1152"/>
      <w:jc w:val="both"/>
    </w:pPr>
    <w:rPr>
      <w:i/>
      <w:iCs/>
      <w:color w:val="7A7A7A" w:themeColor="accent1"/>
    </w:rPr>
  </w:style>
  <w:style w:type="character" w:customStyle="1" w:styleId="IntenseQuoteChar">
    <w:name w:val="Intense Quote Char"/>
    <w:basedOn w:val="DefaultParagraphFont"/>
    <w:link w:val="IntenseQuote"/>
    <w:uiPriority w:val="30"/>
    <w:rsid w:val="00D11D5D"/>
    <w:rPr>
      <w:i/>
      <w:iCs/>
      <w:color w:val="7A7A7A" w:themeColor="accent1"/>
      <w:sz w:val="20"/>
      <w:szCs w:val="20"/>
    </w:rPr>
  </w:style>
  <w:style w:type="character" w:styleId="SubtleEmphasis">
    <w:name w:val="Subtle Emphasis"/>
    <w:uiPriority w:val="19"/>
    <w:qFormat/>
    <w:rsid w:val="00D11D5D"/>
    <w:rPr>
      <w:i/>
      <w:iCs/>
      <w:color w:val="3C3C3C" w:themeColor="accent1" w:themeShade="7F"/>
    </w:rPr>
  </w:style>
  <w:style w:type="character" w:styleId="IntenseEmphasis">
    <w:name w:val="Intense Emphasis"/>
    <w:uiPriority w:val="21"/>
    <w:qFormat/>
    <w:rsid w:val="00D11D5D"/>
    <w:rPr>
      <w:b/>
      <w:bCs/>
      <w:caps/>
      <w:color w:val="3C3C3C" w:themeColor="accent1" w:themeShade="7F"/>
      <w:spacing w:val="10"/>
    </w:rPr>
  </w:style>
  <w:style w:type="character" w:styleId="SubtleReference">
    <w:name w:val="Subtle Reference"/>
    <w:uiPriority w:val="31"/>
    <w:qFormat/>
    <w:rsid w:val="00D11D5D"/>
    <w:rPr>
      <w:b/>
      <w:bCs/>
      <w:color w:val="7A7A7A" w:themeColor="accent1"/>
    </w:rPr>
  </w:style>
  <w:style w:type="character" w:styleId="IntenseReference">
    <w:name w:val="Intense Reference"/>
    <w:uiPriority w:val="32"/>
    <w:qFormat/>
    <w:rsid w:val="00D11D5D"/>
    <w:rPr>
      <w:b/>
      <w:bCs/>
      <w:i/>
      <w:iCs/>
      <w:caps/>
      <w:color w:val="7A7A7A" w:themeColor="accent1"/>
    </w:rPr>
  </w:style>
  <w:style w:type="character" w:styleId="BookTitle">
    <w:name w:val="Book Title"/>
    <w:uiPriority w:val="33"/>
    <w:qFormat/>
    <w:rsid w:val="00D11D5D"/>
    <w:rPr>
      <w:b/>
      <w:bCs/>
      <w:i/>
      <w:iCs/>
      <w:spacing w:val="9"/>
    </w:rPr>
  </w:style>
  <w:style w:type="paragraph" w:styleId="TOCHeading">
    <w:name w:val="TOC Heading"/>
    <w:basedOn w:val="Heading1"/>
    <w:next w:val="Normal"/>
    <w:uiPriority w:val="39"/>
    <w:unhideWhenUsed/>
    <w:qFormat/>
    <w:rsid w:val="00D11D5D"/>
    <w:pPr>
      <w:outlineLvl w:val="9"/>
    </w:pPr>
    <w:rPr>
      <w:lang w:bidi="en-US"/>
    </w:rPr>
  </w:style>
  <w:style w:type="character" w:styleId="Hyperlink">
    <w:name w:val="Hyperlink"/>
    <w:basedOn w:val="DefaultParagraphFont"/>
    <w:uiPriority w:val="99"/>
    <w:unhideWhenUsed/>
    <w:rsid w:val="00B5508F"/>
    <w:rPr>
      <w:color w:val="CC9900" w:themeColor="hyperlink"/>
      <w:u w:val="single"/>
    </w:rPr>
  </w:style>
  <w:style w:type="paragraph" w:customStyle="1" w:styleId="equation">
    <w:name w:val="equation"/>
    <w:basedOn w:val="Normal"/>
    <w:rsid w:val="00B5508F"/>
    <w:pPr>
      <w:keepLines/>
      <w:widowControl w:val="0"/>
      <w:tabs>
        <w:tab w:val="center" w:pos="4680"/>
        <w:tab w:val="right" w:pos="9360"/>
      </w:tabs>
      <w:autoSpaceDE w:val="0"/>
      <w:autoSpaceDN w:val="0"/>
      <w:adjustRightInd w:val="0"/>
      <w:spacing w:after="0" w:line="48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5508F"/>
    <w:pPr>
      <w:spacing w:before="100" w:beforeAutospacing="1" w:after="225"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400B7"/>
    <w:rPr>
      <w:sz w:val="16"/>
      <w:szCs w:val="16"/>
    </w:rPr>
  </w:style>
  <w:style w:type="paragraph" w:styleId="CommentText">
    <w:name w:val="annotation text"/>
    <w:basedOn w:val="Normal"/>
    <w:link w:val="CommentTextChar"/>
    <w:uiPriority w:val="99"/>
    <w:semiHidden/>
    <w:unhideWhenUsed/>
    <w:rsid w:val="00D400B7"/>
    <w:pPr>
      <w:spacing w:line="240" w:lineRule="auto"/>
    </w:pPr>
  </w:style>
  <w:style w:type="character" w:customStyle="1" w:styleId="CommentTextChar">
    <w:name w:val="Comment Text Char"/>
    <w:basedOn w:val="DefaultParagraphFont"/>
    <w:link w:val="CommentText"/>
    <w:uiPriority w:val="99"/>
    <w:semiHidden/>
    <w:rsid w:val="00D400B7"/>
    <w:rPr>
      <w:sz w:val="20"/>
      <w:szCs w:val="20"/>
    </w:rPr>
  </w:style>
  <w:style w:type="paragraph" w:styleId="CommentSubject">
    <w:name w:val="annotation subject"/>
    <w:basedOn w:val="CommentText"/>
    <w:next w:val="CommentText"/>
    <w:link w:val="CommentSubjectChar"/>
    <w:uiPriority w:val="99"/>
    <w:semiHidden/>
    <w:unhideWhenUsed/>
    <w:rsid w:val="00D400B7"/>
    <w:rPr>
      <w:b/>
      <w:bCs/>
    </w:rPr>
  </w:style>
  <w:style w:type="character" w:customStyle="1" w:styleId="CommentSubjectChar">
    <w:name w:val="Comment Subject Char"/>
    <w:basedOn w:val="CommentTextChar"/>
    <w:link w:val="CommentSubject"/>
    <w:uiPriority w:val="99"/>
    <w:semiHidden/>
    <w:rsid w:val="00D400B7"/>
    <w:rPr>
      <w:b/>
      <w:bCs/>
      <w:sz w:val="20"/>
      <w:szCs w:val="20"/>
    </w:rPr>
  </w:style>
  <w:style w:type="paragraph" w:styleId="TOC1">
    <w:name w:val="toc 1"/>
    <w:basedOn w:val="Normal"/>
    <w:next w:val="Normal"/>
    <w:autoRedefine/>
    <w:uiPriority w:val="39"/>
    <w:unhideWhenUsed/>
    <w:rsid w:val="000719F3"/>
    <w:pPr>
      <w:spacing w:after="100"/>
    </w:pPr>
  </w:style>
  <w:style w:type="paragraph" w:styleId="TOC2">
    <w:name w:val="toc 2"/>
    <w:basedOn w:val="Normal"/>
    <w:next w:val="Normal"/>
    <w:autoRedefine/>
    <w:uiPriority w:val="39"/>
    <w:unhideWhenUsed/>
    <w:rsid w:val="000719F3"/>
    <w:pPr>
      <w:spacing w:after="100"/>
      <w:ind w:left="200"/>
    </w:pPr>
  </w:style>
  <w:style w:type="paragraph" w:styleId="TOC3">
    <w:name w:val="toc 3"/>
    <w:basedOn w:val="Normal"/>
    <w:next w:val="Normal"/>
    <w:autoRedefine/>
    <w:uiPriority w:val="39"/>
    <w:unhideWhenUsed/>
    <w:rsid w:val="000719F3"/>
    <w:pPr>
      <w:spacing w:after="100"/>
      <w:ind w:left="400"/>
    </w:pPr>
  </w:style>
  <w:style w:type="paragraph" w:styleId="TOC7">
    <w:name w:val="toc 7"/>
    <w:basedOn w:val="Normal"/>
    <w:next w:val="Normal"/>
    <w:autoRedefine/>
    <w:uiPriority w:val="39"/>
    <w:semiHidden/>
    <w:unhideWhenUsed/>
    <w:rsid w:val="00DE3E61"/>
    <w:pPr>
      <w:spacing w:after="100"/>
      <w:ind w:left="1200"/>
    </w:pPr>
  </w:style>
  <w:style w:type="paragraph" w:styleId="FootnoteText">
    <w:name w:val="footnote text"/>
    <w:basedOn w:val="Normal"/>
    <w:link w:val="FootnoteTextChar"/>
    <w:uiPriority w:val="99"/>
    <w:semiHidden/>
    <w:unhideWhenUsed/>
    <w:rsid w:val="00797DDA"/>
    <w:pPr>
      <w:spacing w:before="0" w:after="0" w:line="240" w:lineRule="auto"/>
    </w:pPr>
  </w:style>
  <w:style w:type="character" w:customStyle="1" w:styleId="FootnoteTextChar">
    <w:name w:val="Footnote Text Char"/>
    <w:basedOn w:val="DefaultParagraphFont"/>
    <w:link w:val="FootnoteText"/>
    <w:uiPriority w:val="99"/>
    <w:semiHidden/>
    <w:rsid w:val="00797DDA"/>
    <w:rPr>
      <w:sz w:val="20"/>
      <w:szCs w:val="20"/>
    </w:rPr>
  </w:style>
  <w:style w:type="character" w:styleId="FootnoteReference">
    <w:name w:val="footnote reference"/>
    <w:basedOn w:val="DefaultParagraphFont"/>
    <w:uiPriority w:val="99"/>
    <w:semiHidden/>
    <w:unhideWhenUsed/>
    <w:rsid w:val="00797DDA"/>
    <w:rPr>
      <w:vertAlign w:val="superscript"/>
    </w:rPr>
  </w:style>
  <w:style w:type="table" w:styleId="MediumList1">
    <w:name w:val="Medium List 1"/>
    <w:basedOn w:val="TableNormal"/>
    <w:uiPriority w:val="65"/>
    <w:rsid w:val="00D13AFC"/>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D1282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43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oleObject" Target="embeddings/oleObject1.bin"/><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w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oleObject" Target="embeddings/oleObject2.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ww.apogeeinstruments.com/how-to-make-a-weatherproof-cable-splice/"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www.apogeeinstruments.com/content/Thermistor-Temperature-Sensor.CR1" TargetMode="External"/><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1.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3.png"/><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444CE-79E5-4EE0-A73E-4B22C8825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2791</Words>
  <Characters>15909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Madsen</dc:creator>
  <cp:lastModifiedBy>Sadie Webster</cp:lastModifiedBy>
  <cp:revision>5</cp:revision>
  <cp:lastPrinted>2018-12-03T20:17:00Z</cp:lastPrinted>
  <dcterms:created xsi:type="dcterms:W3CDTF">2017-12-18T16:28:00Z</dcterms:created>
  <dcterms:modified xsi:type="dcterms:W3CDTF">2018-12-03T20:17:00Z</dcterms:modified>
</cp:coreProperties>
</file>